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74E" w:rsidRDefault="009A474E" w:rsidP="00D40FC4">
      <w:pPr>
        <w:autoSpaceDE w:val="0"/>
        <w:autoSpaceDN w:val="0"/>
        <w:adjustRightInd w:val="0"/>
        <w:spacing w:after="0" w:line="240" w:lineRule="auto"/>
        <w:rPr>
          <w:rFonts w:cstheme="minorHAnsi"/>
          <w:b/>
          <w:color w:val="000000"/>
          <w:sz w:val="32"/>
          <w:szCs w:val="32"/>
        </w:rPr>
      </w:pPr>
    </w:p>
    <w:p w:rsidR="009A474E" w:rsidRDefault="009A474E" w:rsidP="00D40FC4">
      <w:pPr>
        <w:autoSpaceDE w:val="0"/>
        <w:autoSpaceDN w:val="0"/>
        <w:adjustRightInd w:val="0"/>
        <w:spacing w:after="0" w:line="240" w:lineRule="auto"/>
        <w:rPr>
          <w:rFonts w:cstheme="minorHAnsi"/>
          <w:b/>
          <w:color w:val="000000"/>
          <w:sz w:val="32"/>
          <w:szCs w:val="32"/>
        </w:rPr>
      </w:pPr>
      <w:r w:rsidRPr="009A474E">
        <w:rPr>
          <w:rFonts w:cstheme="minorHAnsi"/>
          <w:b/>
          <w:color w:val="000000"/>
          <w:sz w:val="32"/>
          <w:szCs w:val="32"/>
        </w:rPr>
        <w:t>Economic assessments of Ox-Cam Expressway: Analysis</w:t>
      </w:r>
    </w:p>
    <w:p w:rsidR="00EF4216" w:rsidRPr="009A474E" w:rsidRDefault="00EF4216" w:rsidP="00D40FC4">
      <w:pPr>
        <w:autoSpaceDE w:val="0"/>
        <w:autoSpaceDN w:val="0"/>
        <w:adjustRightInd w:val="0"/>
        <w:spacing w:after="0" w:line="240" w:lineRule="auto"/>
        <w:rPr>
          <w:rFonts w:cstheme="minorHAnsi"/>
          <w:b/>
          <w:color w:val="000000"/>
          <w:sz w:val="32"/>
          <w:szCs w:val="32"/>
        </w:rPr>
      </w:pPr>
    </w:p>
    <w:p w:rsidR="009A474E" w:rsidRDefault="009A474E" w:rsidP="00D40FC4">
      <w:pPr>
        <w:autoSpaceDE w:val="0"/>
        <w:autoSpaceDN w:val="0"/>
        <w:adjustRightInd w:val="0"/>
        <w:spacing w:after="0" w:line="240" w:lineRule="auto"/>
        <w:rPr>
          <w:rFonts w:cstheme="minorHAnsi"/>
          <w:color w:val="000000"/>
        </w:rPr>
      </w:pPr>
      <w:proofErr w:type="spellStart"/>
      <w:r>
        <w:rPr>
          <w:rFonts w:cstheme="minorHAnsi"/>
          <w:color w:val="000000"/>
        </w:rPr>
        <w:t>Riki</w:t>
      </w:r>
      <w:proofErr w:type="spellEnd"/>
      <w:r>
        <w:rPr>
          <w:rFonts w:cstheme="minorHAnsi"/>
          <w:color w:val="000000"/>
        </w:rPr>
        <w:t xml:space="preserve"> </w:t>
      </w:r>
      <w:proofErr w:type="spellStart"/>
      <w:r>
        <w:rPr>
          <w:rFonts w:cstheme="minorHAnsi"/>
          <w:color w:val="000000"/>
        </w:rPr>
        <w:t>Therivel</w:t>
      </w:r>
      <w:proofErr w:type="spellEnd"/>
      <w:r w:rsidR="00E941D7">
        <w:rPr>
          <w:rFonts w:cstheme="minorHAnsi"/>
          <w:color w:val="000000"/>
        </w:rPr>
        <w:t xml:space="preserve"> and David Rogers</w:t>
      </w:r>
    </w:p>
    <w:p w:rsidR="009A474E" w:rsidRDefault="009A474E" w:rsidP="00D40FC4">
      <w:pPr>
        <w:autoSpaceDE w:val="0"/>
        <w:autoSpaceDN w:val="0"/>
        <w:adjustRightInd w:val="0"/>
        <w:spacing w:after="0" w:line="240" w:lineRule="auto"/>
        <w:rPr>
          <w:rFonts w:cstheme="minorHAnsi"/>
          <w:color w:val="000000"/>
        </w:rPr>
      </w:pPr>
    </w:p>
    <w:p w:rsidR="009A474E" w:rsidRDefault="009A474E" w:rsidP="00D40FC4">
      <w:pPr>
        <w:autoSpaceDE w:val="0"/>
        <w:autoSpaceDN w:val="0"/>
        <w:adjustRightInd w:val="0"/>
        <w:spacing w:after="0" w:line="240" w:lineRule="auto"/>
        <w:rPr>
          <w:rFonts w:cstheme="minorHAnsi"/>
          <w:color w:val="000000"/>
        </w:rPr>
      </w:pPr>
    </w:p>
    <w:p w:rsidR="009A474E" w:rsidRPr="00951C78" w:rsidRDefault="009A474E" w:rsidP="00951C78">
      <w:pPr>
        <w:autoSpaceDE w:val="0"/>
        <w:autoSpaceDN w:val="0"/>
        <w:adjustRightInd w:val="0"/>
        <w:spacing w:line="240" w:lineRule="auto"/>
        <w:rPr>
          <w:rFonts w:cstheme="minorHAnsi"/>
          <w:b/>
          <w:color w:val="000000"/>
          <w:sz w:val="24"/>
          <w:szCs w:val="24"/>
        </w:rPr>
      </w:pPr>
      <w:r w:rsidRPr="00951C78">
        <w:rPr>
          <w:rFonts w:cstheme="minorHAnsi"/>
          <w:b/>
          <w:color w:val="000000"/>
          <w:sz w:val="24"/>
          <w:szCs w:val="24"/>
        </w:rPr>
        <w:t>Summary and introduction</w:t>
      </w:r>
    </w:p>
    <w:p w:rsidR="009A474E" w:rsidRDefault="00EF4216" w:rsidP="00951C78">
      <w:pPr>
        <w:autoSpaceDE w:val="0"/>
        <w:autoSpaceDN w:val="0"/>
        <w:adjustRightInd w:val="0"/>
        <w:spacing w:line="240" w:lineRule="auto"/>
        <w:rPr>
          <w:rFonts w:cstheme="minorHAnsi"/>
          <w:color w:val="000000"/>
        </w:rPr>
      </w:pPr>
      <w:r>
        <w:rPr>
          <w:rFonts w:cstheme="minorHAnsi"/>
          <w:color w:val="000000"/>
        </w:rPr>
        <w:t>Highways England in 2018</w:t>
      </w:r>
      <w:r w:rsidR="009A474E">
        <w:rPr>
          <w:rFonts w:cstheme="minorHAnsi"/>
          <w:color w:val="000000"/>
        </w:rPr>
        <w:t xml:space="preserve"> prepared two mai</w:t>
      </w:r>
      <w:r>
        <w:rPr>
          <w:rFonts w:cstheme="minorHAnsi"/>
          <w:color w:val="000000"/>
        </w:rPr>
        <w:t xml:space="preserve">n reports </w:t>
      </w:r>
      <w:proofErr w:type="spellStart"/>
      <w:r>
        <w:rPr>
          <w:rFonts w:cstheme="minorHAnsi"/>
          <w:color w:val="000000"/>
        </w:rPr>
        <w:t>analysing</w:t>
      </w:r>
      <w:proofErr w:type="spellEnd"/>
      <w:r>
        <w:rPr>
          <w:rFonts w:cstheme="minorHAnsi"/>
          <w:color w:val="000000"/>
        </w:rPr>
        <w:t xml:space="preserve"> the</w:t>
      </w:r>
      <w:r w:rsidR="009A474E">
        <w:rPr>
          <w:rFonts w:cstheme="minorHAnsi"/>
          <w:color w:val="000000"/>
        </w:rPr>
        <w:t xml:space="preserve"> case for the Ox-Cam expressway</w:t>
      </w:r>
      <w:r w:rsidR="00165510">
        <w:rPr>
          <w:rFonts w:cstheme="minorHAnsi"/>
          <w:color w:val="000000"/>
        </w:rPr>
        <w:t>.</w:t>
      </w:r>
    </w:p>
    <w:p w:rsidR="00D7048A" w:rsidRPr="00D7048A" w:rsidRDefault="0012107E" w:rsidP="00D7048A">
      <w:pPr>
        <w:autoSpaceDE w:val="0"/>
        <w:autoSpaceDN w:val="0"/>
        <w:adjustRightInd w:val="0"/>
        <w:spacing w:line="240" w:lineRule="auto"/>
        <w:rPr>
          <w:rFonts w:cstheme="minorHAnsi"/>
          <w:color w:val="000000"/>
        </w:rPr>
      </w:pPr>
      <w:r>
        <w:rPr>
          <w:rFonts w:cstheme="minorHAnsi"/>
          <w:color w:val="000000"/>
        </w:rPr>
        <w:t xml:space="preserve">1) </w:t>
      </w:r>
      <w:r w:rsidR="001B141E">
        <w:rPr>
          <w:rFonts w:cstheme="minorHAnsi"/>
          <w:color w:val="000000"/>
        </w:rPr>
        <w:t xml:space="preserve">The </w:t>
      </w:r>
      <w:r w:rsidR="001B141E" w:rsidRPr="00165510">
        <w:rPr>
          <w:rFonts w:cstheme="minorHAnsi"/>
          <w:i/>
          <w:color w:val="000000"/>
        </w:rPr>
        <w:t>Corridor Assessment Report</w:t>
      </w:r>
      <w:r w:rsidR="001B141E">
        <w:rPr>
          <w:rStyle w:val="FootnoteReference"/>
          <w:rFonts w:cstheme="minorHAnsi"/>
          <w:color w:val="000000"/>
        </w:rPr>
        <w:footnoteReference w:id="1"/>
      </w:r>
      <w:r w:rsidR="001B141E">
        <w:rPr>
          <w:rFonts w:cstheme="minorHAnsi"/>
          <w:color w:val="000000"/>
        </w:rPr>
        <w:t xml:space="preserve"> </w:t>
      </w:r>
      <w:r w:rsidR="00D7048A">
        <w:rPr>
          <w:rFonts w:cstheme="minorHAnsi"/>
          <w:color w:val="000000"/>
        </w:rPr>
        <w:t xml:space="preserve">(CAR) </w:t>
      </w:r>
      <w:r w:rsidR="001B141E">
        <w:rPr>
          <w:rFonts w:cstheme="minorHAnsi"/>
          <w:color w:val="000000"/>
        </w:rPr>
        <w:t>was produced</w:t>
      </w:r>
      <w:r w:rsidR="00D7048A">
        <w:rPr>
          <w:rFonts w:cstheme="minorHAnsi"/>
          <w:color w:val="000000"/>
        </w:rPr>
        <w:t xml:space="preserve"> to examine the relative merits of three broad expressway corridors A, B and C between Oxford and Cambridge, using the following criteria:</w:t>
      </w:r>
    </w:p>
    <w:p w:rsidR="00D7048A" w:rsidRDefault="00D7048A" w:rsidP="00D7048A">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connectivity: “deliver faster, safer and more reliable connections across the corridor”</w:t>
      </w:r>
    </w:p>
    <w:p w:rsidR="00D7048A" w:rsidRDefault="00D7048A" w:rsidP="00D7048A">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strategic transformation: “reflecting and advancing plans for infrastructure, housing, business investment and development”</w:t>
      </w:r>
    </w:p>
    <w:p w:rsidR="00D7048A" w:rsidRDefault="00D7048A" w:rsidP="00D7048A">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economic growth: “benefit the UK economy through increased productivity, employment and housing”</w:t>
      </w:r>
    </w:p>
    <w:p w:rsidR="00D7048A" w:rsidRDefault="00D7048A" w:rsidP="00D7048A">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skills and accessibility: “improving access to job opportunities”</w:t>
      </w:r>
    </w:p>
    <w:p w:rsidR="00D7048A" w:rsidRDefault="00D7048A" w:rsidP="00D7048A">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planning for the future: “reduce the impact of new housing on local roads and contribute to better safety, security and health”</w:t>
      </w:r>
    </w:p>
    <w:p w:rsidR="00D7048A" w:rsidRDefault="00D7048A" w:rsidP="00D7048A">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environment: “provide a healthy, natural environment”</w:t>
      </w:r>
    </w:p>
    <w:p w:rsidR="00D7048A" w:rsidRDefault="00D7048A" w:rsidP="00D7048A">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innovation: “apply innovative technology wherever possible”</w:t>
      </w:r>
    </w:p>
    <w:p w:rsidR="00E62E07" w:rsidRDefault="00E62E07" w:rsidP="00ED7332">
      <w:pPr>
        <w:pStyle w:val="Default"/>
        <w:ind w:left="720"/>
        <w:rPr>
          <w:rFonts w:asciiTheme="minorHAnsi" w:hAnsiTheme="minorHAnsi" w:cstheme="minorHAnsi"/>
          <w:sz w:val="22"/>
          <w:szCs w:val="22"/>
        </w:rPr>
      </w:pPr>
    </w:p>
    <w:p w:rsidR="0089685F" w:rsidRDefault="0089685F" w:rsidP="001B141E">
      <w:pPr>
        <w:autoSpaceDE w:val="0"/>
        <w:autoSpaceDN w:val="0"/>
        <w:adjustRightInd w:val="0"/>
        <w:spacing w:line="240" w:lineRule="auto"/>
        <w:rPr>
          <w:rFonts w:cstheme="minorHAnsi"/>
          <w:color w:val="000000"/>
        </w:rPr>
      </w:pPr>
      <w:r>
        <w:rPr>
          <w:rFonts w:cstheme="minorHAnsi"/>
          <w:noProof/>
          <w:color w:val="000000"/>
          <w:lang w:val="en-GB" w:eastAsia="en-GB"/>
        </w:rPr>
        <w:drawing>
          <wp:anchor distT="0" distB="0" distL="114300" distR="114300" simplePos="0" relativeHeight="251658240" behindDoc="0" locked="0" layoutInCell="1" allowOverlap="1">
            <wp:simplePos x="0" y="0"/>
            <wp:positionH relativeFrom="column">
              <wp:posOffset>1228725</wp:posOffset>
            </wp:positionH>
            <wp:positionV relativeFrom="paragraph">
              <wp:posOffset>311150</wp:posOffset>
            </wp:positionV>
            <wp:extent cx="2743200" cy="2733675"/>
            <wp:effectExtent l="1905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7020" t="16923" r="25160" b="22821"/>
                    <a:stretch/>
                  </pic:blipFill>
                  <pic:spPr bwMode="auto">
                    <a:xfrm>
                      <a:off x="0" y="0"/>
                      <a:ext cx="2743200" cy="27336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theme="minorHAnsi"/>
          <w:color w:val="000000"/>
        </w:rPr>
        <w:t>The rough trajectory of each corridor and option is shown diagrammatically here:</w:t>
      </w:r>
    </w:p>
    <w:p w:rsidR="0089685F" w:rsidRDefault="0089685F" w:rsidP="001B141E">
      <w:pPr>
        <w:autoSpaceDE w:val="0"/>
        <w:autoSpaceDN w:val="0"/>
        <w:adjustRightInd w:val="0"/>
        <w:spacing w:line="240" w:lineRule="auto"/>
        <w:rPr>
          <w:rFonts w:cstheme="minorHAnsi"/>
          <w:color w:val="000000"/>
        </w:rPr>
      </w:pPr>
    </w:p>
    <w:p w:rsidR="00D7048A" w:rsidRDefault="00D7048A" w:rsidP="001B141E">
      <w:pPr>
        <w:autoSpaceDE w:val="0"/>
        <w:autoSpaceDN w:val="0"/>
        <w:adjustRightInd w:val="0"/>
        <w:spacing w:line="240" w:lineRule="auto"/>
        <w:rPr>
          <w:rFonts w:cstheme="minorHAnsi"/>
          <w:color w:val="000000"/>
        </w:rPr>
      </w:pPr>
      <w:r>
        <w:rPr>
          <w:rFonts w:cstheme="minorHAnsi"/>
          <w:color w:val="000000"/>
        </w:rPr>
        <w:lastRenderedPageBreak/>
        <w:t>The object</w:t>
      </w:r>
      <w:r w:rsidR="001F4A20">
        <w:rPr>
          <w:rFonts w:cstheme="minorHAnsi"/>
          <w:color w:val="000000"/>
        </w:rPr>
        <w:t>ive</w:t>
      </w:r>
      <w:r w:rsidR="00B1207F">
        <w:rPr>
          <w:rFonts w:cstheme="minorHAnsi"/>
          <w:color w:val="000000"/>
        </w:rPr>
        <w:t xml:space="preserve"> of the CAR</w:t>
      </w:r>
      <w:r>
        <w:rPr>
          <w:rFonts w:cstheme="minorHAnsi"/>
          <w:color w:val="000000"/>
        </w:rPr>
        <w:t xml:space="preserve"> was to choose the ‘preferred Corridor’ in terms of its performance on the above criteria.  The suitability or otherwise of each Corridor on each of the criteria was indicated on a rainbow scale, from dark green (very suitable) to red (very unsuitable).  These qualitative ratings were clearly determined by some quantitative or semi-quantitative underlying methodology, but very little or none of this is made explicit in the main body of the CAR.  For example</w:t>
      </w:r>
      <w:r w:rsidR="00E62E07">
        <w:rPr>
          <w:rFonts w:cstheme="minorHAnsi"/>
          <w:color w:val="000000"/>
        </w:rPr>
        <w:t xml:space="preserve">, one of the Intervention Objectives in the </w:t>
      </w:r>
      <w:r w:rsidR="00EF4216">
        <w:rPr>
          <w:rFonts w:cstheme="minorHAnsi"/>
          <w:color w:val="000000"/>
        </w:rPr>
        <w:t>‘</w:t>
      </w:r>
      <w:r w:rsidR="00E62E07">
        <w:rPr>
          <w:rFonts w:cstheme="minorHAnsi"/>
          <w:color w:val="000000"/>
        </w:rPr>
        <w:t>Planning for the Future</w:t>
      </w:r>
      <w:r w:rsidR="00EF4216">
        <w:rPr>
          <w:rFonts w:cstheme="minorHAnsi"/>
          <w:color w:val="000000"/>
        </w:rPr>
        <w:t>’</w:t>
      </w:r>
      <w:r w:rsidR="00E62E07">
        <w:rPr>
          <w:rFonts w:cstheme="minorHAnsi"/>
          <w:color w:val="000000"/>
        </w:rPr>
        <w:t xml:space="preserve"> criterion was ‘to promote access to public transport’.  The different corridor options ranked from Light Green (‘Slightly advantageous’) to Dark Green (‘Very advantageous’)</w:t>
      </w:r>
      <w:r w:rsidR="00ED7332">
        <w:rPr>
          <w:rFonts w:cstheme="minorHAnsi"/>
          <w:color w:val="000000"/>
        </w:rPr>
        <w:t>,</w:t>
      </w:r>
      <w:r w:rsidR="00E62E07">
        <w:rPr>
          <w:rFonts w:cstheme="minorHAnsi"/>
          <w:color w:val="000000"/>
        </w:rPr>
        <w:t xml:space="preserve"> depending </w:t>
      </w:r>
      <w:r w:rsidR="00ED7332" w:rsidRPr="00ED7332">
        <w:rPr>
          <w:rFonts w:cstheme="minorHAnsi"/>
          <w:i/>
          <w:color w:val="000000"/>
        </w:rPr>
        <w:t>inter alia</w:t>
      </w:r>
      <w:r w:rsidR="00ED7332">
        <w:rPr>
          <w:rFonts w:cstheme="minorHAnsi"/>
          <w:color w:val="000000"/>
        </w:rPr>
        <w:t xml:space="preserve"> </w:t>
      </w:r>
      <w:r w:rsidR="00E62E07">
        <w:rPr>
          <w:rFonts w:cstheme="minorHAnsi"/>
          <w:color w:val="000000"/>
        </w:rPr>
        <w:t xml:space="preserve">on </w:t>
      </w:r>
      <w:r w:rsidR="00ED7332">
        <w:rPr>
          <w:rFonts w:cstheme="minorHAnsi"/>
          <w:color w:val="000000"/>
        </w:rPr>
        <w:t xml:space="preserve">their </w:t>
      </w:r>
      <w:r w:rsidR="00E62E07">
        <w:rPr>
          <w:rFonts w:cstheme="minorHAnsi"/>
          <w:color w:val="000000"/>
        </w:rPr>
        <w:t xml:space="preserve">access to the </w:t>
      </w:r>
      <w:r w:rsidR="00EF4216">
        <w:rPr>
          <w:rFonts w:cstheme="minorHAnsi"/>
          <w:color w:val="000000"/>
        </w:rPr>
        <w:t xml:space="preserve">existing </w:t>
      </w:r>
      <w:r w:rsidR="00E62E07">
        <w:rPr>
          <w:rFonts w:cstheme="minorHAnsi"/>
          <w:color w:val="000000"/>
        </w:rPr>
        <w:t>strategic road network, to public transport</w:t>
      </w:r>
      <w:r w:rsidR="00ED7332">
        <w:rPr>
          <w:rFonts w:cstheme="minorHAnsi"/>
          <w:color w:val="000000"/>
        </w:rPr>
        <w:t xml:space="preserve">, </w:t>
      </w:r>
      <w:r w:rsidR="001F4A20">
        <w:rPr>
          <w:rFonts w:cstheme="minorHAnsi"/>
          <w:color w:val="000000"/>
        </w:rPr>
        <w:t xml:space="preserve">and </w:t>
      </w:r>
      <w:r w:rsidR="00ED7332">
        <w:rPr>
          <w:rFonts w:cstheme="minorHAnsi"/>
          <w:color w:val="000000"/>
        </w:rPr>
        <w:t>their ‘ability to integrate with existing and known future multi-modal projects</w:t>
      </w:r>
      <w:r w:rsidR="001F4A20">
        <w:rPr>
          <w:rFonts w:cstheme="minorHAnsi"/>
          <w:color w:val="000000"/>
        </w:rPr>
        <w:t>’</w:t>
      </w:r>
      <w:r w:rsidR="00ED7332">
        <w:rPr>
          <w:rFonts w:cstheme="minorHAnsi"/>
          <w:color w:val="000000"/>
        </w:rPr>
        <w:t xml:space="preserve">, </w:t>
      </w:r>
      <w:r w:rsidR="00E62E07">
        <w:rPr>
          <w:rFonts w:cstheme="minorHAnsi"/>
          <w:color w:val="000000"/>
        </w:rPr>
        <w:t>etc.</w:t>
      </w:r>
    </w:p>
    <w:p w:rsidR="0089685F" w:rsidRDefault="00137504" w:rsidP="0089685F">
      <w:pPr>
        <w:autoSpaceDE w:val="0"/>
        <w:autoSpaceDN w:val="0"/>
        <w:adjustRightInd w:val="0"/>
        <w:spacing w:line="240" w:lineRule="auto"/>
        <w:rPr>
          <w:rFonts w:cstheme="minorHAnsi"/>
          <w:color w:val="000000"/>
        </w:rPr>
      </w:pPr>
      <w:proofErr w:type="spellStart"/>
      <w:r>
        <w:rPr>
          <w:rFonts w:cstheme="minorHAnsi"/>
          <w:color w:val="000000"/>
        </w:rPr>
        <w:t>Monetised</w:t>
      </w:r>
      <w:proofErr w:type="spellEnd"/>
      <w:r>
        <w:rPr>
          <w:rFonts w:cstheme="minorHAnsi"/>
          <w:color w:val="000000"/>
        </w:rPr>
        <w:t xml:space="preserve"> savings from the reduction in accidents and fatalities assumed for each Option are given in the body of the text, but the bulk (&gt;&gt;90%) of the financial benefits of the expressway turn out to be </w:t>
      </w:r>
      <w:proofErr w:type="spellStart"/>
      <w:r>
        <w:rPr>
          <w:rFonts w:cstheme="minorHAnsi"/>
          <w:color w:val="000000"/>
        </w:rPr>
        <w:t>monetised</w:t>
      </w:r>
      <w:proofErr w:type="spellEnd"/>
      <w:r>
        <w:rPr>
          <w:rFonts w:cstheme="minorHAnsi"/>
          <w:color w:val="000000"/>
        </w:rPr>
        <w:t xml:space="preserve"> reduced journey times</w:t>
      </w:r>
      <w:r w:rsidR="00DD673C">
        <w:rPr>
          <w:rFonts w:cstheme="minorHAnsi"/>
          <w:color w:val="000000"/>
        </w:rPr>
        <w:t xml:space="preserve">, and these are first quantified in CAR Section 13.5 ‘Initial Value for Money and outturn cost estimate’.  Further workings of the figures here are given in CAR Appendix G ‘Traffic </w:t>
      </w:r>
      <w:proofErr w:type="spellStart"/>
      <w:r w:rsidR="00DD673C">
        <w:rPr>
          <w:rFonts w:cstheme="minorHAnsi"/>
          <w:color w:val="000000"/>
        </w:rPr>
        <w:t>Modelling</w:t>
      </w:r>
      <w:proofErr w:type="spellEnd"/>
      <w:r w:rsidR="00DD673C">
        <w:rPr>
          <w:rFonts w:cstheme="minorHAnsi"/>
          <w:color w:val="000000"/>
        </w:rPr>
        <w:t xml:space="preserve"> and Appraisal’ and, in still more detail, in the Strategic Outl</w:t>
      </w:r>
      <w:r w:rsidR="00BD6461">
        <w:rPr>
          <w:rFonts w:cstheme="minorHAnsi"/>
          <w:color w:val="000000"/>
        </w:rPr>
        <w:t>ine Business Case (below).  These</w:t>
      </w:r>
      <w:r w:rsidR="00DD673C">
        <w:rPr>
          <w:rFonts w:cstheme="minorHAnsi"/>
          <w:color w:val="000000"/>
        </w:rPr>
        <w:t xml:space="preserve">, and </w:t>
      </w:r>
      <w:r w:rsidR="0012107E">
        <w:rPr>
          <w:rFonts w:cstheme="minorHAnsi"/>
          <w:color w:val="000000"/>
        </w:rPr>
        <w:t>such</w:t>
      </w:r>
      <w:r w:rsidR="00DD673C">
        <w:rPr>
          <w:rFonts w:cstheme="minorHAnsi"/>
          <w:color w:val="000000"/>
        </w:rPr>
        <w:t xml:space="preserve"> figures </w:t>
      </w:r>
      <w:r w:rsidR="0012107E">
        <w:rPr>
          <w:rFonts w:cstheme="minorHAnsi"/>
          <w:color w:val="000000"/>
        </w:rPr>
        <w:t xml:space="preserve">as </w:t>
      </w:r>
      <w:r w:rsidR="00DD673C">
        <w:rPr>
          <w:rFonts w:cstheme="minorHAnsi"/>
          <w:color w:val="000000"/>
        </w:rPr>
        <w:t xml:space="preserve">are given in the CAR, depend upon the application of the South East Regional Traffic Model (SERTM), a model designed to estimate traffic flows and journey times across the road network.  </w:t>
      </w:r>
      <w:r w:rsidR="004B2998">
        <w:rPr>
          <w:rFonts w:cstheme="minorHAnsi"/>
          <w:color w:val="000000"/>
        </w:rPr>
        <w:t>One of the</w:t>
      </w:r>
      <w:r w:rsidR="00DD673C">
        <w:rPr>
          <w:rFonts w:cstheme="minorHAnsi"/>
          <w:color w:val="000000"/>
        </w:rPr>
        <w:t xml:space="preserve"> application</w:t>
      </w:r>
      <w:r w:rsidR="004B2998">
        <w:rPr>
          <w:rFonts w:cstheme="minorHAnsi"/>
          <w:color w:val="000000"/>
        </w:rPr>
        <w:t>s</w:t>
      </w:r>
      <w:r w:rsidR="00DD673C">
        <w:rPr>
          <w:rFonts w:cstheme="minorHAnsi"/>
          <w:color w:val="000000"/>
        </w:rPr>
        <w:t xml:space="preserve"> of the SERTM</w:t>
      </w:r>
      <w:r w:rsidR="004B2998">
        <w:rPr>
          <w:rFonts w:cstheme="minorHAnsi"/>
          <w:color w:val="000000"/>
        </w:rPr>
        <w:t xml:space="preserve"> was to discover how near to capacity are existing road networks, and how this might change with an expressway, with a view to deciding how many extra houses could be built</w:t>
      </w:r>
      <w:r w:rsidR="00EF4216">
        <w:rPr>
          <w:rFonts w:cstheme="minorHAnsi"/>
          <w:color w:val="000000"/>
        </w:rPr>
        <w:t>,</w:t>
      </w:r>
      <w:r w:rsidR="004B2998">
        <w:rPr>
          <w:rFonts w:cstheme="minorHAnsi"/>
          <w:color w:val="000000"/>
        </w:rPr>
        <w:t xml:space="preserve"> given an expressway.  The CAR seems to be assuming a limited number of expressway junctions around which new development could take place (up to a distance of 4km away) and concludes that the expressway alone could facilitate </w:t>
      </w:r>
      <w:r w:rsidR="0089685F">
        <w:rPr>
          <w:rFonts w:cstheme="minorHAnsi"/>
          <w:color w:val="000000"/>
        </w:rPr>
        <w:t xml:space="preserve">approximately </w:t>
      </w:r>
      <w:r w:rsidR="004B2998">
        <w:rPr>
          <w:rFonts w:cstheme="minorHAnsi"/>
          <w:color w:val="000000"/>
        </w:rPr>
        <w:t>300,000 homes in addition to those already there, or in plan.</w:t>
      </w:r>
      <w:r w:rsidR="0089685F">
        <w:rPr>
          <w:rFonts w:cstheme="minorHAnsi"/>
          <w:color w:val="000000"/>
        </w:rPr>
        <w:t xml:space="preserve">  Numbers for each corridor option are shown below:</w:t>
      </w:r>
    </w:p>
    <w:tbl>
      <w:tblPr>
        <w:tblStyle w:val="TableGrid"/>
        <w:tblW w:w="0" w:type="auto"/>
        <w:tblLook w:val="04A0"/>
      </w:tblPr>
      <w:tblGrid>
        <w:gridCol w:w="5098"/>
        <w:gridCol w:w="822"/>
        <w:gridCol w:w="822"/>
        <w:gridCol w:w="822"/>
        <w:gridCol w:w="822"/>
        <w:gridCol w:w="823"/>
      </w:tblGrid>
      <w:tr w:rsidR="0089685F" w:rsidTr="00B1207F">
        <w:tc>
          <w:tcPr>
            <w:tcW w:w="5098" w:type="dxa"/>
          </w:tcPr>
          <w:p w:rsidR="0089685F" w:rsidRDefault="0089685F" w:rsidP="00B1207F">
            <w:pPr>
              <w:autoSpaceDE w:val="0"/>
              <w:autoSpaceDN w:val="0"/>
              <w:adjustRightInd w:val="0"/>
              <w:rPr>
                <w:rFonts w:cstheme="minorHAnsi"/>
                <w:color w:val="000000"/>
              </w:rPr>
            </w:pPr>
            <w:r>
              <w:rPr>
                <w:rFonts w:cstheme="minorHAnsi"/>
                <w:color w:val="000000"/>
              </w:rPr>
              <w:t>Homes potentially enabled for development (000)</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A</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B1</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B2/B3</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C1</w:t>
            </w:r>
          </w:p>
        </w:tc>
        <w:tc>
          <w:tcPr>
            <w:tcW w:w="823" w:type="dxa"/>
          </w:tcPr>
          <w:p w:rsidR="0089685F" w:rsidRDefault="0089685F" w:rsidP="00B1207F">
            <w:pPr>
              <w:autoSpaceDE w:val="0"/>
              <w:autoSpaceDN w:val="0"/>
              <w:adjustRightInd w:val="0"/>
              <w:rPr>
                <w:rFonts w:cstheme="minorHAnsi"/>
                <w:color w:val="000000"/>
              </w:rPr>
            </w:pPr>
            <w:r>
              <w:rPr>
                <w:rFonts w:cstheme="minorHAnsi"/>
                <w:color w:val="000000"/>
              </w:rPr>
              <w:t>C2/C3</w:t>
            </w:r>
          </w:p>
        </w:tc>
      </w:tr>
      <w:tr w:rsidR="0089685F" w:rsidTr="00B1207F">
        <w:tc>
          <w:tcPr>
            <w:tcW w:w="5098" w:type="dxa"/>
          </w:tcPr>
          <w:p w:rsidR="0089685F" w:rsidRDefault="0089685F" w:rsidP="00B1207F">
            <w:pPr>
              <w:autoSpaceDE w:val="0"/>
              <w:autoSpaceDN w:val="0"/>
              <w:adjustRightInd w:val="0"/>
              <w:rPr>
                <w:rFonts w:cstheme="minorHAnsi"/>
                <w:color w:val="000000"/>
              </w:rPr>
            </w:pPr>
            <w:r>
              <w:rPr>
                <w:rFonts w:cstheme="minorHAnsi"/>
                <w:color w:val="000000"/>
              </w:rPr>
              <w:t>Normal background growth of allocated housing sites</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85</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90</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90</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90</w:t>
            </w:r>
          </w:p>
        </w:tc>
        <w:tc>
          <w:tcPr>
            <w:tcW w:w="823" w:type="dxa"/>
          </w:tcPr>
          <w:p w:rsidR="0089685F" w:rsidRDefault="0089685F" w:rsidP="00B1207F">
            <w:pPr>
              <w:autoSpaceDE w:val="0"/>
              <w:autoSpaceDN w:val="0"/>
              <w:adjustRightInd w:val="0"/>
              <w:rPr>
                <w:rFonts w:cstheme="minorHAnsi"/>
                <w:color w:val="000000"/>
              </w:rPr>
            </w:pPr>
            <w:r>
              <w:rPr>
                <w:rFonts w:cstheme="minorHAnsi"/>
                <w:color w:val="000000"/>
              </w:rPr>
              <w:t>90</w:t>
            </w:r>
          </w:p>
        </w:tc>
      </w:tr>
      <w:tr w:rsidR="0089685F" w:rsidTr="00B1207F">
        <w:tc>
          <w:tcPr>
            <w:tcW w:w="5098" w:type="dxa"/>
          </w:tcPr>
          <w:p w:rsidR="0089685F" w:rsidRDefault="0089685F" w:rsidP="00B1207F">
            <w:pPr>
              <w:autoSpaceDE w:val="0"/>
              <w:autoSpaceDN w:val="0"/>
              <w:adjustRightInd w:val="0"/>
              <w:rPr>
                <w:rFonts w:cstheme="minorHAnsi"/>
                <w:color w:val="000000"/>
              </w:rPr>
            </w:pPr>
            <w:proofErr w:type="spellStart"/>
            <w:r>
              <w:rPr>
                <w:rFonts w:cstheme="minorHAnsi"/>
                <w:color w:val="000000"/>
              </w:rPr>
              <w:t>Aspirational</w:t>
            </w:r>
            <w:proofErr w:type="spellEnd"/>
            <w:r>
              <w:rPr>
                <w:rFonts w:cstheme="minorHAnsi"/>
                <w:color w:val="000000"/>
              </w:rPr>
              <w:t xml:space="preserve"> and allocated development enabled with </w:t>
            </w:r>
            <w:proofErr w:type="spellStart"/>
            <w:r>
              <w:rPr>
                <w:rFonts w:cstheme="minorHAnsi"/>
                <w:color w:val="000000"/>
              </w:rPr>
              <w:t>OxCamEx</w:t>
            </w:r>
            <w:proofErr w:type="spellEnd"/>
            <w:r>
              <w:rPr>
                <w:rFonts w:cstheme="minorHAnsi"/>
                <w:color w:val="000000"/>
              </w:rPr>
              <w:t xml:space="preserve"> opened</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405</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390</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440</w:t>
            </w:r>
          </w:p>
        </w:tc>
        <w:tc>
          <w:tcPr>
            <w:tcW w:w="822" w:type="dxa"/>
          </w:tcPr>
          <w:p w:rsidR="0089685F" w:rsidRDefault="0089685F" w:rsidP="00B1207F">
            <w:pPr>
              <w:autoSpaceDE w:val="0"/>
              <w:autoSpaceDN w:val="0"/>
              <w:adjustRightInd w:val="0"/>
              <w:rPr>
                <w:rFonts w:cstheme="minorHAnsi"/>
                <w:color w:val="000000"/>
              </w:rPr>
            </w:pPr>
            <w:r>
              <w:rPr>
                <w:rFonts w:cstheme="minorHAnsi"/>
                <w:color w:val="000000"/>
              </w:rPr>
              <w:t>410</w:t>
            </w:r>
          </w:p>
        </w:tc>
        <w:tc>
          <w:tcPr>
            <w:tcW w:w="823" w:type="dxa"/>
          </w:tcPr>
          <w:p w:rsidR="0089685F" w:rsidRDefault="0089685F" w:rsidP="00B1207F">
            <w:pPr>
              <w:autoSpaceDE w:val="0"/>
              <w:autoSpaceDN w:val="0"/>
              <w:adjustRightInd w:val="0"/>
              <w:rPr>
                <w:rFonts w:cstheme="minorHAnsi"/>
                <w:color w:val="000000"/>
              </w:rPr>
            </w:pPr>
            <w:r>
              <w:rPr>
                <w:rFonts w:cstheme="minorHAnsi"/>
                <w:color w:val="000000"/>
              </w:rPr>
              <w:t>450</w:t>
            </w:r>
          </w:p>
        </w:tc>
      </w:tr>
    </w:tbl>
    <w:p w:rsidR="0089685F" w:rsidRDefault="0089685F" w:rsidP="0089685F">
      <w:pPr>
        <w:pStyle w:val="Default"/>
        <w:rPr>
          <w:rFonts w:asciiTheme="minorHAnsi" w:hAnsiTheme="minorHAnsi" w:cstheme="minorHAnsi"/>
          <w:sz w:val="22"/>
          <w:szCs w:val="22"/>
        </w:rPr>
      </w:pPr>
    </w:p>
    <w:p w:rsidR="0089685F" w:rsidRDefault="0089685F" w:rsidP="0089685F">
      <w:pPr>
        <w:pStyle w:val="Default"/>
        <w:rPr>
          <w:rFonts w:asciiTheme="minorHAnsi" w:hAnsiTheme="minorHAnsi" w:cstheme="minorHAnsi"/>
          <w:sz w:val="22"/>
          <w:szCs w:val="22"/>
        </w:rPr>
      </w:pPr>
      <w:r>
        <w:rPr>
          <w:rFonts w:asciiTheme="minorHAnsi" w:hAnsiTheme="minorHAnsi" w:cstheme="minorHAnsi"/>
          <w:sz w:val="22"/>
          <w:szCs w:val="22"/>
        </w:rPr>
        <w:t xml:space="preserve">To arrive at these numbers the CAR and the SERTM must be imagining some spatial distribution of the new expressway and houses across the </w:t>
      </w:r>
      <w:proofErr w:type="gramStart"/>
      <w:r>
        <w:rPr>
          <w:rFonts w:asciiTheme="minorHAnsi" w:hAnsiTheme="minorHAnsi" w:cstheme="minorHAnsi"/>
          <w:sz w:val="22"/>
          <w:szCs w:val="22"/>
        </w:rPr>
        <w:t>landscape,</w:t>
      </w:r>
      <w:proofErr w:type="gramEnd"/>
      <w:r>
        <w:rPr>
          <w:rFonts w:asciiTheme="minorHAnsi" w:hAnsiTheme="minorHAnsi" w:cstheme="minorHAnsi"/>
          <w:sz w:val="22"/>
          <w:szCs w:val="22"/>
        </w:rPr>
        <w:t xml:space="preserve"> and these are given for the various options in the Table below.  Notice that some development areas are only available in some corridor options, and that the largest single settlement area is ‘East of Oakley’, an area presently devoid of any significant settlements or development.</w:t>
      </w:r>
    </w:p>
    <w:p w:rsidR="0089685F" w:rsidRDefault="0089685F" w:rsidP="0089685F">
      <w:pPr>
        <w:pStyle w:val="Default"/>
        <w:rPr>
          <w:rFonts w:asciiTheme="minorHAnsi" w:hAnsiTheme="minorHAnsi" w:cstheme="minorHAnsi"/>
          <w:sz w:val="22"/>
          <w:szCs w:val="22"/>
        </w:rPr>
      </w:pPr>
    </w:p>
    <w:tbl>
      <w:tblPr>
        <w:tblStyle w:val="TableGrid"/>
        <w:tblW w:w="0" w:type="auto"/>
        <w:tblLook w:val="04A0"/>
      </w:tblPr>
      <w:tblGrid>
        <w:gridCol w:w="2263"/>
        <w:gridCol w:w="2127"/>
        <w:gridCol w:w="595"/>
        <w:gridCol w:w="873"/>
        <w:gridCol w:w="873"/>
        <w:gridCol w:w="873"/>
      </w:tblGrid>
      <w:tr w:rsidR="0089685F" w:rsidTr="00B1207F">
        <w:tc>
          <w:tcPr>
            <w:tcW w:w="2263" w:type="dxa"/>
          </w:tcPr>
          <w:p w:rsidR="0089685F" w:rsidRDefault="0089685F" w:rsidP="00B1207F">
            <w:pPr>
              <w:pStyle w:val="Default"/>
              <w:rPr>
                <w:rFonts w:asciiTheme="minorHAnsi" w:hAnsiTheme="minorHAnsi" w:cstheme="minorHAnsi"/>
                <w:sz w:val="22"/>
                <w:szCs w:val="22"/>
              </w:rPr>
            </w:pPr>
          </w:p>
        </w:tc>
        <w:tc>
          <w:tcPr>
            <w:tcW w:w="2127"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Approx. no. jobs</w:t>
            </w:r>
          </w:p>
        </w:tc>
        <w:tc>
          <w:tcPr>
            <w:tcW w:w="595" w:type="dxa"/>
            <w:shd w:val="clear" w:color="auto" w:fill="FF9933"/>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A</w:t>
            </w:r>
          </w:p>
        </w:tc>
        <w:tc>
          <w:tcPr>
            <w:tcW w:w="873" w:type="dxa"/>
            <w:shd w:val="clear" w:color="auto" w:fill="00B050"/>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B1/C1</w:t>
            </w:r>
          </w:p>
        </w:tc>
        <w:tc>
          <w:tcPr>
            <w:tcW w:w="873" w:type="dxa"/>
            <w:shd w:val="clear" w:color="auto" w:fill="FFC000"/>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B2/B3</w:t>
            </w:r>
          </w:p>
        </w:tc>
        <w:tc>
          <w:tcPr>
            <w:tcW w:w="873" w:type="dxa"/>
            <w:shd w:val="clear" w:color="auto" w:fill="FFC000"/>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C2/C3</w:t>
            </w:r>
          </w:p>
        </w:tc>
      </w:tr>
      <w:tr w:rsidR="0089685F" w:rsidTr="00B1207F">
        <w:tc>
          <w:tcPr>
            <w:tcW w:w="2263"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 xml:space="preserve">West of </w:t>
            </w:r>
            <w:proofErr w:type="spellStart"/>
            <w:r>
              <w:rPr>
                <w:rFonts w:asciiTheme="minorHAnsi" w:hAnsiTheme="minorHAnsi" w:cstheme="minorHAnsi"/>
                <w:sz w:val="22"/>
                <w:szCs w:val="22"/>
              </w:rPr>
              <w:t>Didcot</w:t>
            </w:r>
            <w:proofErr w:type="spellEnd"/>
          </w:p>
        </w:tc>
        <w:tc>
          <w:tcPr>
            <w:tcW w:w="2127"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32,000 – 36,000</w:t>
            </w:r>
          </w:p>
        </w:tc>
        <w:tc>
          <w:tcPr>
            <w:tcW w:w="595" w:type="dxa"/>
            <w:shd w:val="clear" w:color="auto" w:fill="4472C4" w:themeFill="accent1"/>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sym w:font="Wingdings" w:char="F0FC"/>
            </w:r>
          </w:p>
        </w:tc>
        <w:tc>
          <w:tcPr>
            <w:tcW w:w="873" w:type="dxa"/>
            <w:shd w:val="clear" w:color="auto" w:fill="4472C4" w:themeFill="accent1"/>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c>
          <w:tcPr>
            <w:tcW w:w="873" w:type="dxa"/>
            <w:shd w:val="clear" w:color="auto" w:fill="4472C4" w:themeFill="accent1"/>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c>
          <w:tcPr>
            <w:tcW w:w="873" w:type="dxa"/>
            <w:shd w:val="clear" w:color="auto" w:fill="4472C4" w:themeFill="accent1"/>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r>
      <w:tr w:rsidR="0089685F" w:rsidTr="00B1207F">
        <w:tc>
          <w:tcPr>
            <w:tcW w:w="2263"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Abingdon</w:t>
            </w:r>
          </w:p>
        </w:tc>
        <w:tc>
          <w:tcPr>
            <w:tcW w:w="2127"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8,000 – 12,000</w:t>
            </w:r>
          </w:p>
        </w:tc>
        <w:tc>
          <w:tcPr>
            <w:tcW w:w="595" w:type="dxa"/>
            <w:shd w:val="clear" w:color="auto" w:fill="4472C4" w:themeFill="accent1"/>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sym w:font="Wingdings" w:char="F0FC"/>
            </w:r>
          </w:p>
        </w:tc>
        <w:tc>
          <w:tcPr>
            <w:tcW w:w="873" w:type="dxa"/>
            <w:shd w:val="clear" w:color="auto" w:fill="4472C4" w:themeFill="accent1"/>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c>
          <w:tcPr>
            <w:tcW w:w="873" w:type="dxa"/>
            <w:shd w:val="clear" w:color="auto" w:fill="4472C4" w:themeFill="accent1"/>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c>
          <w:tcPr>
            <w:tcW w:w="873" w:type="dxa"/>
            <w:shd w:val="clear" w:color="auto" w:fill="4472C4" w:themeFill="accent1"/>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r>
      <w:tr w:rsidR="0089685F" w:rsidTr="00B1207F">
        <w:tc>
          <w:tcPr>
            <w:tcW w:w="2263"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North of Great Milton</w:t>
            </w:r>
          </w:p>
        </w:tc>
        <w:tc>
          <w:tcPr>
            <w:tcW w:w="2127"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37,000</w:t>
            </w:r>
          </w:p>
        </w:tc>
        <w:tc>
          <w:tcPr>
            <w:tcW w:w="595"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sym w:font="Wingdings" w:char="F0FC"/>
            </w:r>
          </w:p>
        </w:tc>
        <w:tc>
          <w:tcPr>
            <w:tcW w:w="873"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p>
        </w:tc>
      </w:tr>
      <w:tr w:rsidR="0089685F" w:rsidTr="00B1207F">
        <w:tc>
          <w:tcPr>
            <w:tcW w:w="2263"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North Oxford</w:t>
            </w:r>
          </w:p>
        </w:tc>
        <w:tc>
          <w:tcPr>
            <w:tcW w:w="2127"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28,000</w:t>
            </w:r>
          </w:p>
        </w:tc>
        <w:tc>
          <w:tcPr>
            <w:tcW w:w="595"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c>
          <w:tcPr>
            <w:tcW w:w="873"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p>
        </w:tc>
      </w:tr>
      <w:tr w:rsidR="0089685F" w:rsidTr="00B1207F">
        <w:tc>
          <w:tcPr>
            <w:tcW w:w="2263"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East of Oxford</w:t>
            </w:r>
          </w:p>
        </w:tc>
        <w:tc>
          <w:tcPr>
            <w:tcW w:w="2127"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55,000</w:t>
            </w:r>
          </w:p>
        </w:tc>
        <w:tc>
          <w:tcPr>
            <w:tcW w:w="595"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c>
          <w:tcPr>
            <w:tcW w:w="873" w:type="dxa"/>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r>
      <w:tr w:rsidR="0089685F" w:rsidTr="00B1207F">
        <w:tc>
          <w:tcPr>
            <w:tcW w:w="2263" w:type="dxa"/>
          </w:tcPr>
          <w:p w:rsidR="0089685F" w:rsidRDefault="0089685F" w:rsidP="00B1207F">
            <w:pPr>
              <w:pStyle w:val="Default"/>
              <w:rPr>
                <w:rFonts w:asciiTheme="minorHAnsi" w:hAnsiTheme="minorHAnsi" w:cstheme="minorHAnsi"/>
                <w:sz w:val="22"/>
                <w:szCs w:val="22"/>
              </w:rPr>
            </w:pPr>
            <w:proofErr w:type="spellStart"/>
            <w:r>
              <w:rPr>
                <w:rFonts w:asciiTheme="minorHAnsi" w:hAnsiTheme="minorHAnsi" w:cstheme="minorHAnsi"/>
                <w:sz w:val="22"/>
                <w:szCs w:val="22"/>
              </w:rPr>
              <w:t>Wendlebury</w:t>
            </w:r>
            <w:proofErr w:type="spellEnd"/>
          </w:p>
        </w:tc>
        <w:tc>
          <w:tcPr>
            <w:tcW w:w="2127"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50,000</w:t>
            </w:r>
          </w:p>
        </w:tc>
        <w:tc>
          <w:tcPr>
            <w:tcW w:w="595"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c>
          <w:tcPr>
            <w:tcW w:w="873"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p>
        </w:tc>
      </w:tr>
      <w:tr w:rsidR="0089685F" w:rsidTr="00B1207F">
        <w:tc>
          <w:tcPr>
            <w:tcW w:w="2263"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East of Oakley</w:t>
            </w:r>
          </w:p>
        </w:tc>
        <w:tc>
          <w:tcPr>
            <w:tcW w:w="2127"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83,000-84,000</w:t>
            </w:r>
          </w:p>
        </w:tc>
        <w:tc>
          <w:tcPr>
            <w:tcW w:w="595"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c>
          <w:tcPr>
            <w:tcW w:w="873" w:type="dxa"/>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r>
      <w:tr w:rsidR="0089685F" w:rsidTr="00B1207F">
        <w:tc>
          <w:tcPr>
            <w:tcW w:w="2263"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 xml:space="preserve">South of </w:t>
            </w:r>
            <w:proofErr w:type="spellStart"/>
            <w:r>
              <w:rPr>
                <w:rFonts w:asciiTheme="minorHAnsi" w:hAnsiTheme="minorHAnsi" w:cstheme="minorHAnsi"/>
                <w:sz w:val="22"/>
                <w:szCs w:val="22"/>
              </w:rPr>
              <w:t>Bicester</w:t>
            </w:r>
            <w:proofErr w:type="spellEnd"/>
          </w:p>
        </w:tc>
        <w:tc>
          <w:tcPr>
            <w:tcW w:w="2127" w:type="dxa"/>
          </w:tcPr>
          <w:p w:rsidR="0089685F" w:rsidRDefault="0089685F" w:rsidP="00B1207F">
            <w:pPr>
              <w:pStyle w:val="Default"/>
              <w:rPr>
                <w:rFonts w:asciiTheme="minorHAnsi" w:hAnsiTheme="minorHAnsi" w:cstheme="minorHAnsi"/>
                <w:sz w:val="22"/>
                <w:szCs w:val="22"/>
              </w:rPr>
            </w:pPr>
            <w:r>
              <w:rPr>
                <w:rFonts w:asciiTheme="minorHAnsi" w:hAnsiTheme="minorHAnsi" w:cstheme="minorHAnsi"/>
                <w:sz w:val="22"/>
                <w:szCs w:val="22"/>
              </w:rPr>
              <w:t>38,000-45,000</w:t>
            </w:r>
          </w:p>
        </w:tc>
        <w:tc>
          <w:tcPr>
            <w:tcW w:w="595"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c>
          <w:tcPr>
            <w:tcW w:w="873" w:type="dxa"/>
          </w:tcPr>
          <w:p w:rsidR="0089685F" w:rsidRDefault="0089685F" w:rsidP="00B1207F">
            <w:pPr>
              <w:pStyle w:val="Default"/>
              <w:rPr>
                <w:rFonts w:asciiTheme="minorHAnsi" w:hAnsiTheme="minorHAnsi" w:cstheme="minorHAnsi"/>
                <w:sz w:val="22"/>
                <w:szCs w:val="22"/>
              </w:rPr>
            </w:pPr>
          </w:p>
        </w:tc>
        <w:tc>
          <w:tcPr>
            <w:tcW w:w="873" w:type="dxa"/>
          </w:tcPr>
          <w:p w:rsidR="0089685F" w:rsidRDefault="0089685F" w:rsidP="00B1207F">
            <w:pPr>
              <w:pStyle w:val="Default"/>
              <w:rPr>
                <w:rFonts w:asciiTheme="minorHAnsi" w:hAnsiTheme="minorHAnsi" w:cstheme="minorHAnsi"/>
                <w:sz w:val="22"/>
                <w:szCs w:val="22"/>
              </w:rPr>
            </w:pPr>
            <w:r w:rsidRPr="00E26BD4">
              <w:rPr>
                <w:rFonts w:asciiTheme="minorHAnsi" w:hAnsiTheme="minorHAnsi" w:cstheme="minorHAnsi"/>
                <w:sz w:val="22"/>
                <w:szCs w:val="22"/>
              </w:rPr>
              <w:sym w:font="Wingdings" w:char="F0FC"/>
            </w:r>
          </w:p>
        </w:tc>
      </w:tr>
    </w:tbl>
    <w:p w:rsidR="00B1207F" w:rsidRDefault="00B1207F" w:rsidP="00951C78">
      <w:pPr>
        <w:autoSpaceDE w:val="0"/>
        <w:autoSpaceDN w:val="0"/>
        <w:adjustRightInd w:val="0"/>
        <w:spacing w:line="240" w:lineRule="auto"/>
        <w:rPr>
          <w:rFonts w:cstheme="minorHAnsi"/>
          <w:color w:val="000000"/>
        </w:rPr>
      </w:pPr>
    </w:p>
    <w:p w:rsidR="00B1207F" w:rsidRDefault="00B1207F" w:rsidP="00951C78">
      <w:pPr>
        <w:autoSpaceDE w:val="0"/>
        <w:autoSpaceDN w:val="0"/>
        <w:adjustRightInd w:val="0"/>
        <w:spacing w:line="240" w:lineRule="auto"/>
        <w:rPr>
          <w:rFonts w:cstheme="minorHAnsi"/>
          <w:color w:val="000000"/>
        </w:rPr>
      </w:pPr>
      <w:r w:rsidRPr="00B12430">
        <w:rPr>
          <w:rFonts w:cstheme="minorHAnsi"/>
        </w:rPr>
        <w:t>For comparison</w:t>
      </w:r>
      <w:r>
        <w:rPr>
          <w:rFonts w:cstheme="minorHAnsi"/>
        </w:rPr>
        <w:t xml:space="preserve"> with the above figures</w:t>
      </w:r>
      <w:r w:rsidRPr="00B12430">
        <w:rPr>
          <w:rFonts w:cstheme="minorHAnsi"/>
        </w:rPr>
        <w:t>, Oxford</w:t>
      </w:r>
      <w:r>
        <w:rPr>
          <w:rFonts w:cstheme="minorHAnsi"/>
        </w:rPr>
        <w:t xml:space="preserve"> City</w:t>
      </w:r>
      <w:r w:rsidRPr="00B12430">
        <w:rPr>
          <w:rFonts w:cstheme="minorHAnsi"/>
        </w:rPr>
        <w:t xml:space="preserve"> provides</w:t>
      </w:r>
      <w:r>
        <w:rPr>
          <w:rFonts w:cstheme="minorHAnsi"/>
        </w:rPr>
        <w:t xml:space="preserve"> 88,000 full time jobs, and 118</w:t>
      </w:r>
      <w:r w:rsidRPr="00B12430">
        <w:rPr>
          <w:rFonts w:cstheme="minorHAnsi"/>
        </w:rPr>
        <w:t>,000 jobs</w:t>
      </w:r>
      <w:r>
        <w:rPr>
          <w:rFonts w:cstheme="minorHAnsi"/>
        </w:rPr>
        <w:t xml:space="preserve"> altogether.</w:t>
      </w:r>
    </w:p>
    <w:p w:rsidR="00B1207F" w:rsidRDefault="00B1207F" w:rsidP="00951C78">
      <w:pPr>
        <w:autoSpaceDE w:val="0"/>
        <w:autoSpaceDN w:val="0"/>
        <w:adjustRightInd w:val="0"/>
        <w:spacing w:line="240" w:lineRule="auto"/>
        <w:rPr>
          <w:rFonts w:cstheme="minorHAnsi"/>
          <w:color w:val="000000"/>
        </w:rPr>
      </w:pPr>
      <w:r>
        <w:rPr>
          <w:rFonts w:cstheme="minorHAnsi"/>
          <w:color w:val="000000"/>
        </w:rPr>
        <w:t xml:space="preserve">The CAR itself says very little about East-West Rail (EWR) seeing it only as a means of </w:t>
      </w:r>
      <w:r w:rsidRPr="00B1207F">
        <w:rPr>
          <w:rFonts w:cstheme="minorHAnsi"/>
          <w:color w:val="000000"/>
        </w:rPr>
        <w:t>freeing up road space, allowing more development for a given</w:t>
      </w:r>
      <w:r>
        <w:rPr>
          <w:rFonts w:cstheme="minorHAnsi"/>
          <w:color w:val="000000"/>
        </w:rPr>
        <w:t xml:space="preserve"> expressway</w:t>
      </w:r>
      <w:r w:rsidRPr="00B1207F">
        <w:rPr>
          <w:rFonts w:cstheme="minorHAnsi"/>
          <w:color w:val="000000"/>
        </w:rPr>
        <w:t xml:space="preserve"> junction capacity.  </w:t>
      </w:r>
    </w:p>
    <w:p w:rsidR="00DE45C7" w:rsidRDefault="0012107E" w:rsidP="00951C78">
      <w:pPr>
        <w:autoSpaceDE w:val="0"/>
        <w:autoSpaceDN w:val="0"/>
        <w:adjustRightInd w:val="0"/>
        <w:spacing w:line="240" w:lineRule="auto"/>
        <w:rPr>
          <w:rFonts w:cstheme="minorHAnsi"/>
          <w:color w:val="000000"/>
        </w:rPr>
      </w:pPr>
      <w:r w:rsidRPr="0012107E">
        <w:rPr>
          <w:rFonts w:cstheme="minorHAnsi"/>
          <w:color w:val="000000"/>
        </w:rPr>
        <w:lastRenderedPageBreak/>
        <w:t>2)</w:t>
      </w:r>
      <w:r>
        <w:rPr>
          <w:rFonts w:cstheme="minorHAnsi"/>
          <w:color w:val="000000"/>
        </w:rPr>
        <w:t xml:space="preserve"> The</w:t>
      </w:r>
      <w:r>
        <w:rPr>
          <w:rFonts w:cstheme="minorHAnsi"/>
          <w:i/>
          <w:color w:val="000000"/>
        </w:rPr>
        <w:t xml:space="preserve"> </w:t>
      </w:r>
      <w:r w:rsidR="00585569" w:rsidRPr="00165510">
        <w:rPr>
          <w:rFonts w:cstheme="minorHAnsi"/>
          <w:i/>
          <w:color w:val="000000"/>
        </w:rPr>
        <w:t>Strategic Outline Business Case</w:t>
      </w:r>
      <w:r w:rsidR="009A474E">
        <w:rPr>
          <w:rStyle w:val="FootnoteReference"/>
          <w:rFonts w:cstheme="minorHAnsi"/>
          <w:color w:val="000000"/>
        </w:rPr>
        <w:footnoteReference w:id="2"/>
      </w:r>
      <w:r w:rsidR="00165510">
        <w:rPr>
          <w:rFonts w:cstheme="minorHAnsi"/>
          <w:color w:val="000000"/>
        </w:rPr>
        <w:t xml:space="preserve"> discusses the fi</w:t>
      </w:r>
      <w:r w:rsidR="004B677A">
        <w:rPr>
          <w:rFonts w:cstheme="minorHAnsi"/>
          <w:color w:val="000000"/>
        </w:rPr>
        <w:t>nancial costs and benefits of the</w:t>
      </w:r>
      <w:r w:rsidR="00165510">
        <w:rPr>
          <w:rFonts w:cstheme="minorHAnsi"/>
          <w:color w:val="000000"/>
        </w:rPr>
        <w:t xml:space="preserve"> expressway, based on development ‘committed’ (we think this means ‘in adopted Local Plans’) at the time of the report.  </w:t>
      </w:r>
      <w:r>
        <w:rPr>
          <w:rFonts w:cstheme="minorHAnsi"/>
          <w:color w:val="000000"/>
        </w:rPr>
        <w:t>As pointed out above, the</w:t>
      </w:r>
      <w:r w:rsidR="00165510">
        <w:rPr>
          <w:rFonts w:cstheme="minorHAnsi"/>
          <w:color w:val="000000"/>
        </w:rPr>
        <w:t xml:space="preserve"> majority of benefits result from faster journeys</w:t>
      </w:r>
      <w:r w:rsidR="00DE45C7">
        <w:rPr>
          <w:rFonts w:cstheme="minorHAnsi"/>
          <w:color w:val="000000"/>
        </w:rPr>
        <w:t xml:space="preserve"> (the cost savings depend upon whether they are business or pleasure journeys!) and, importantly, these benefits (derived from the SERTM) are those assuming the present levels of traffic, not those that will arise from transformational development of the Arc (which is likely to involve a doubling of present traffic numbers)</w:t>
      </w:r>
      <w:r w:rsidR="00165510">
        <w:rPr>
          <w:rFonts w:cstheme="minorHAnsi"/>
          <w:color w:val="000000"/>
        </w:rPr>
        <w:t xml:space="preserve">.  </w:t>
      </w:r>
      <w:r w:rsidR="00FA46F2">
        <w:rPr>
          <w:rFonts w:cstheme="minorHAnsi"/>
          <w:color w:val="000000"/>
        </w:rPr>
        <w:t>Obviously more traffic is likely to increase average journey times and therefore to decrease the benefits of the expressway.</w:t>
      </w:r>
    </w:p>
    <w:p w:rsidR="00165510" w:rsidRDefault="00165510" w:rsidP="00951C78">
      <w:pPr>
        <w:autoSpaceDE w:val="0"/>
        <w:autoSpaceDN w:val="0"/>
        <w:adjustRightInd w:val="0"/>
        <w:spacing w:line="240" w:lineRule="auto"/>
        <w:rPr>
          <w:rFonts w:cstheme="minorHAnsi"/>
          <w:color w:val="000000"/>
        </w:rPr>
      </w:pPr>
      <w:r>
        <w:rPr>
          <w:rFonts w:cstheme="minorHAnsi"/>
          <w:color w:val="000000"/>
        </w:rPr>
        <w:t xml:space="preserve">The costs </w:t>
      </w:r>
      <w:r w:rsidR="00FA46F2">
        <w:rPr>
          <w:rFonts w:cstheme="minorHAnsi"/>
          <w:color w:val="000000"/>
        </w:rPr>
        <w:t xml:space="preserve">of building and maintaining the expressway (over a 60-year time horizon) </w:t>
      </w:r>
      <w:r>
        <w:rPr>
          <w:rFonts w:cstheme="minorHAnsi"/>
          <w:color w:val="000000"/>
        </w:rPr>
        <w:t xml:space="preserve">vary by a factor of 2-3 depending on whether they are ‘minimum likely’, ‘maximum likely’ or ‘most likely’.  Under ‘most likely’ costs, depending on the route, the </w:t>
      </w:r>
      <w:proofErr w:type="spellStart"/>
      <w:r>
        <w:rPr>
          <w:rFonts w:cstheme="minorHAnsi"/>
          <w:color w:val="000000"/>
        </w:rPr>
        <w:t>benefit:cost</w:t>
      </w:r>
      <w:proofErr w:type="spellEnd"/>
      <w:r>
        <w:rPr>
          <w:rFonts w:cstheme="minorHAnsi"/>
          <w:color w:val="000000"/>
        </w:rPr>
        <w:t xml:space="preserve"> ratio is between 1.1 and 1.3.  In other words, the report shows</w:t>
      </w:r>
      <w:r w:rsidR="00DE45C7">
        <w:rPr>
          <w:rFonts w:cstheme="minorHAnsi"/>
          <w:color w:val="000000"/>
        </w:rPr>
        <w:t>,</w:t>
      </w:r>
      <w:r>
        <w:rPr>
          <w:rFonts w:cstheme="minorHAnsi"/>
          <w:color w:val="000000"/>
        </w:rPr>
        <w:t xml:space="preserve"> at best</w:t>
      </w:r>
      <w:r w:rsidR="00DE45C7">
        <w:rPr>
          <w:rFonts w:cstheme="minorHAnsi"/>
          <w:color w:val="000000"/>
        </w:rPr>
        <w:t>,</w:t>
      </w:r>
      <w:r>
        <w:rPr>
          <w:rFonts w:cstheme="minorHAnsi"/>
          <w:color w:val="000000"/>
        </w:rPr>
        <w:t xml:space="preserve"> a modest economic benefit under current Local Plan allocations.</w:t>
      </w:r>
    </w:p>
    <w:p w:rsidR="00165510" w:rsidRPr="008D4FC9" w:rsidRDefault="00165510" w:rsidP="00585569">
      <w:pPr>
        <w:autoSpaceDE w:val="0"/>
        <w:autoSpaceDN w:val="0"/>
        <w:adjustRightInd w:val="0"/>
        <w:spacing w:after="0" w:line="240" w:lineRule="auto"/>
        <w:rPr>
          <w:rFonts w:cstheme="minorHAnsi"/>
          <w:color w:val="000000"/>
          <w:sz w:val="16"/>
          <w:szCs w:val="16"/>
        </w:rPr>
      </w:pPr>
    </w:p>
    <w:p w:rsidR="008D4FC9" w:rsidRPr="008D4FC9" w:rsidRDefault="008D4FC9" w:rsidP="00585569">
      <w:pPr>
        <w:autoSpaceDE w:val="0"/>
        <w:autoSpaceDN w:val="0"/>
        <w:adjustRightInd w:val="0"/>
        <w:spacing w:after="0" w:line="240" w:lineRule="auto"/>
        <w:rPr>
          <w:rFonts w:cstheme="minorHAnsi"/>
          <w:color w:val="000000"/>
        </w:rPr>
      </w:pPr>
      <w:r w:rsidRPr="008D4FC9">
        <w:rPr>
          <w:rFonts w:cstheme="minorHAnsi"/>
          <w:color w:val="000000"/>
        </w:rPr>
        <w:t xml:space="preserve">The tables below </w:t>
      </w:r>
      <w:proofErr w:type="spellStart"/>
      <w:r w:rsidRPr="008D4FC9">
        <w:rPr>
          <w:rFonts w:cstheme="minorHAnsi"/>
          <w:color w:val="000000"/>
        </w:rPr>
        <w:t>summarise</w:t>
      </w:r>
      <w:proofErr w:type="spellEnd"/>
      <w:r w:rsidRPr="008D4FC9">
        <w:rPr>
          <w:rFonts w:cstheme="minorHAnsi"/>
          <w:color w:val="000000"/>
        </w:rPr>
        <w:t xml:space="preserve"> the results of the report</w:t>
      </w:r>
      <w:r w:rsidR="00FA46F2">
        <w:rPr>
          <w:rFonts w:cstheme="minorHAnsi"/>
          <w:color w:val="000000"/>
        </w:rPr>
        <w:t xml:space="preserve"> by Corridor options</w:t>
      </w:r>
      <w:r w:rsidRPr="008D4FC9">
        <w:rPr>
          <w:rFonts w:cstheme="minorHAnsi"/>
          <w:color w:val="000000"/>
        </w:rPr>
        <w:t>.  The main points are:</w:t>
      </w:r>
    </w:p>
    <w:p w:rsidR="00D40FC4" w:rsidRPr="008D4FC9" w:rsidRDefault="008D4FC9" w:rsidP="008D4FC9">
      <w:pPr>
        <w:pStyle w:val="ListParagraph"/>
        <w:numPr>
          <w:ilvl w:val="0"/>
          <w:numId w:val="3"/>
        </w:numPr>
        <w:autoSpaceDE w:val="0"/>
        <w:autoSpaceDN w:val="0"/>
        <w:adjustRightInd w:val="0"/>
        <w:spacing w:after="0" w:line="240" w:lineRule="auto"/>
        <w:rPr>
          <w:rFonts w:cstheme="minorHAnsi"/>
          <w:color w:val="000000"/>
        </w:rPr>
      </w:pPr>
      <w:r w:rsidRPr="008D4FC9">
        <w:rPr>
          <w:rFonts w:cstheme="minorHAnsi"/>
          <w:color w:val="000000"/>
        </w:rPr>
        <w:t xml:space="preserve">The </w:t>
      </w:r>
      <w:proofErr w:type="spellStart"/>
      <w:r>
        <w:rPr>
          <w:rFonts w:cstheme="minorHAnsi"/>
          <w:color w:val="000000"/>
        </w:rPr>
        <w:t>b</w:t>
      </w:r>
      <w:r w:rsidR="00D40FC4" w:rsidRPr="008D4FC9">
        <w:rPr>
          <w:rFonts w:cstheme="minorHAnsi"/>
          <w:color w:val="000000"/>
        </w:rPr>
        <w:t>enefit:cost</w:t>
      </w:r>
      <w:proofErr w:type="spellEnd"/>
      <w:r w:rsidR="00D40FC4" w:rsidRPr="008D4FC9">
        <w:rPr>
          <w:rFonts w:cstheme="minorHAnsi"/>
          <w:color w:val="000000"/>
        </w:rPr>
        <w:t xml:space="preserve"> ratio is low</w:t>
      </w:r>
      <w:r w:rsidRPr="008D4FC9">
        <w:rPr>
          <w:rFonts w:cstheme="minorHAnsi"/>
          <w:color w:val="000000"/>
        </w:rPr>
        <w:t xml:space="preserve"> for all routes</w:t>
      </w:r>
    </w:p>
    <w:p w:rsidR="00D40FC4" w:rsidRPr="000F55F5" w:rsidRDefault="008D4FC9" w:rsidP="008D4FC9">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The c</w:t>
      </w:r>
      <w:r w:rsidR="00D40FC4" w:rsidRPr="000F55F5">
        <w:rPr>
          <w:rFonts w:cstheme="minorHAnsi"/>
          <w:color w:val="000000"/>
        </w:rPr>
        <w:t xml:space="preserve">ost assumptions (‘most likely’) are consistently on the low end of the minimum-maximum likely scale.  </w:t>
      </w:r>
      <w:r w:rsidR="004B4DD0" w:rsidRPr="000F55F5">
        <w:rPr>
          <w:rFonts w:cstheme="minorHAnsi"/>
          <w:color w:val="000000"/>
        </w:rPr>
        <w:t>As an example, the cost of HS2 has nearly doubled since it was proposed</w:t>
      </w:r>
      <w:r>
        <w:rPr>
          <w:rStyle w:val="FootnoteReference"/>
          <w:rFonts w:cstheme="minorHAnsi"/>
          <w:color w:val="000000"/>
        </w:rPr>
        <w:footnoteReference w:id="3"/>
      </w:r>
      <w:r w:rsidR="004B4DD0" w:rsidRPr="000F55F5">
        <w:rPr>
          <w:rFonts w:cstheme="minorHAnsi"/>
          <w:color w:val="000000"/>
        </w:rPr>
        <w:t>.  O</w:t>
      </w:r>
      <w:r w:rsidR="00D40FC4" w:rsidRPr="000F55F5">
        <w:rPr>
          <w:rFonts w:cstheme="minorHAnsi"/>
          <w:color w:val="000000"/>
        </w:rPr>
        <w:t xml:space="preserve">nly a 20-25% increase in </w:t>
      </w:r>
      <w:r w:rsidR="004B4DD0" w:rsidRPr="000F55F5">
        <w:rPr>
          <w:rFonts w:cstheme="minorHAnsi"/>
          <w:color w:val="000000"/>
        </w:rPr>
        <w:t xml:space="preserve">present value </w:t>
      </w:r>
      <w:r w:rsidR="00D40FC4" w:rsidRPr="000F55F5">
        <w:rPr>
          <w:rFonts w:cstheme="minorHAnsi"/>
          <w:color w:val="000000"/>
        </w:rPr>
        <w:t xml:space="preserve">costs would essentially make the </w:t>
      </w:r>
      <w:proofErr w:type="spellStart"/>
      <w:r w:rsidR="00D40FC4" w:rsidRPr="000F55F5">
        <w:rPr>
          <w:rFonts w:cstheme="minorHAnsi"/>
          <w:color w:val="000000"/>
        </w:rPr>
        <w:t>benefit:cost</w:t>
      </w:r>
      <w:proofErr w:type="spellEnd"/>
      <w:r w:rsidR="00D40FC4" w:rsidRPr="000F55F5">
        <w:rPr>
          <w:rFonts w:cstheme="minorHAnsi"/>
          <w:color w:val="000000"/>
        </w:rPr>
        <w:t xml:space="preserve"> ratio 0 or negative</w:t>
      </w:r>
    </w:p>
    <w:p w:rsidR="00D40FC4" w:rsidRPr="000F55F5" w:rsidRDefault="00D40FC4" w:rsidP="008D4FC9">
      <w:pPr>
        <w:pStyle w:val="ListParagraph"/>
        <w:numPr>
          <w:ilvl w:val="0"/>
          <w:numId w:val="3"/>
        </w:numPr>
        <w:autoSpaceDE w:val="0"/>
        <w:autoSpaceDN w:val="0"/>
        <w:adjustRightInd w:val="0"/>
        <w:spacing w:after="0" w:line="240" w:lineRule="auto"/>
        <w:rPr>
          <w:rFonts w:cstheme="minorHAnsi"/>
          <w:color w:val="000000"/>
        </w:rPr>
      </w:pPr>
      <w:r w:rsidRPr="000F55F5">
        <w:rPr>
          <w:rFonts w:cstheme="minorHAnsi"/>
          <w:color w:val="000000"/>
        </w:rPr>
        <w:t>Economic benefits (‘transport economic efficiency’) are essentially linked to development along the route, “if it were decided to plan for and allocate such growth”</w:t>
      </w:r>
      <w:r w:rsidR="009F51D2" w:rsidRPr="000F55F5">
        <w:rPr>
          <w:rFonts w:cstheme="minorHAnsi"/>
          <w:color w:val="000000"/>
        </w:rPr>
        <w:t xml:space="preserve">.  </w:t>
      </w:r>
      <w:r w:rsidRPr="000F55F5">
        <w:rPr>
          <w:rFonts w:cstheme="minorHAnsi"/>
          <w:color w:val="000000"/>
        </w:rPr>
        <w:t>The assumption is that all these benefits would come from car-based development being permitted because there is now the road space for that development.</w:t>
      </w:r>
    </w:p>
    <w:p w:rsidR="00D40FC4" w:rsidRPr="000F55F5" w:rsidRDefault="00D40FC4" w:rsidP="008D4FC9">
      <w:pPr>
        <w:pStyle w:val="ListParagraph"/>
        <w:numPr>
          <w:ilvl w:val="0"/>
          <w:numId w:val="3"/>
        </w:numPr>
        <w:autoSpaceDE w:val="0"/>
        <w:autoSpaceDN w:val="0"/>
        <w:adjustRightInd w:val="0"/>
        <w:spacing w:after="0" w:line="240" w:lineRule="auto"/>
        <w:rPr>
          <w:rFonts w:cstheme="minorHAnsi"/>
          <w:color w:val="000000"/>
        </w:rPr>
      </w:pPr>
      <w:r w:rsidRPr="000F55F5">
        <w:rPr>
          <w:rFonts w:cstheme="minorHAnsi"/>
          <w:color w:val="000000"/>
        </w:rPr>
        <w:t>Any assumptions about rail are treated as easing congestion on existing roads and thus allowing for more development on those roads</w:t>
      </w:r>
    </w:p>
    <w:p w:rsidR="004B4DD0" w:rsidRDefault="00FA46F2" w:rsidP="008D4FC9">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It is not</w:t>
      </w:r>
      <w:r w:rsidR="004B4DD0" w:rsidRPr="000F55F5">
        <w:rPr>
          <w:rFonts w:cstheme="minorHAnsi"/>
          <w:color w:val="000000"/>
        </w:rPr>
        <w:t xml:space="preserve"> clear</w:t>
      </w:r>
      <w:r>
        <w:rPr>
          <w:rFonts w:cstheme="minorHAnsi"/>
          <w:color w:val="000000"/>
        </w:rPr>
        <w:t xml:space="preserve"> to us</w:t>
      </w:r>
      <w:r w:rsidR="004B4DD0" w:rsidRPr="000F55F5">
        <w:rPr>
          <w:rFonts w:cstheme="minorHAnsi"/>
          <w:color w:val="000000"/>
        </w:rPr>
        <w:t xml:space="preserve"> how Table 13.8 fits into Table 13.5</w:t>
      </w:r>
      <w:r>
        <w:rPr>
          <w:rFonts w:cstheme="minorHAnsi"/>
          <w:color w:val="000000"/>
        </w:rPr>
        <w:t>.  The SERTM routinely expresses both benefits and costs at 2010 values (so future benefits and costs are discounted back to 2010 prices at standard rates of either 3% or 3.5% pa).  This appears to have been done for Table 13.5 only (both Table numbering from the CAR.  The same data are also given in the Strategic Outline Business Case).</w:t>
      </w:r>
    </w:p>
    <w:p w:rsidR="00D40FC4" w:rsidRPr="000F55F5" w:rsidRDefault="00D40FC4" w:rsidP="008D4FC9">
      <w:pPr>
        <w:pStyle w:val="Default"/>
        <w:rPr>
          <w:rFonts w:asciiTheme="minorHAnsi" w:hAnsiTheme="minorHAnsi" w:cstheme="minorHAnsi"/>
          <w:b/>
          <w:sz w:val="22"/>
          <w:szCs w:val="22"/>
        </w:rPr>
      </w:pPr>
    </w:p>
    <w:p w:rsidR="002A3C1E" w:rsidRPr="000F55F5" w:rsidRDefault="002A3C1E" w:rsidP="00224CDD">
      <w:pPr>
        <w:pStyle w:val="Default"/>
        <w:rPr>
          <w:rFonts w:asciiTheme="minorHAnsi" w:hAnsiTheme="minorHAnsi" w:cstheme="minorHAnsi"/>
          <w:sz w:val="22"/>
          <w:szCs w:val="22"/>
        </w:rPr>
      </w:pPr>
      <w:r w:rsidRPr="000F55F5">
        <w:rPr>
          <w:rFonts w:asciiTheme="minorHAnsi" w:hAnsiTheme="minorHAnsi" w:cstheme="minorHAnsi"/>
          <w:noProof/>
          <w:sz w:val="22"/>
          <w:szCs w:val="22"/>
          <w:lang w:val="en-GB" w:eastAsia="en-GB"/>
        </w:rPr>
        <w:lastRenderedPageBreak/>
        <w:drawing>
          <wp:inline distT="0" distB="0" distL="0" distR="0">
            <wp:extent cx="3546882" cy="279632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3790" t="16762" r="26529" b="7955"/>
                    <a:stretch/>
                  </pic:blipFill>
                  <pic:spPr bwMode="auto">
                    <a:xfrm>
                      <a:off x="0" y="0"/>
                      <a:ext cx="3547183" cy="27965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A3C1E" w:rsidRPr="000F55F5" w:rsidRDefault="002A3C1E" w:rsidP="00224CDD">
      <w:pPr>
        <w:pStyle w:val="Default"/>
        <w:rPr>
          <w:rFonts w:asciiTheme="minorHAnsi" w:hAnsiTheme="minorHAnsi" w:cstheme="minorHAnsi"/>
          <w:sz w:val="22"/>
          <w:szCs w:val="22"/>
        </w:rPr>
      </w:pPr>
    </w:p>
    <w:p w:rsidR="002A3C1E" w:rsidRPr="000F55F5" w:rsidRDefault="002A3C1E" w:rsidP="002A3C1E">
      <w:pPr>
        <w:autoSpaceDE w:val="0"/>
        <w:autoSpaceDN w:val="0"/>
        <w:adjustRightInd w:val="0"/>
        <w:spacing w:after="0" w:line="240" w:lineRule="auto"/>
        <w:rPr>
          <w:rFonts w:cstheme="minorHAnsi"/>
          <w:color w:val="000000"/>
        </w:rPr>
      </w:pPr>
      <w:r w:rsidRPr="000F55F5">
        <w:rPr>
          <w:rFonts w:cstheme="minorHAnsi"/>
          <w:noProof/>
          <w:lang w:val="en-GB" w:eastAsia="en-GB"/>
        </w:rPr>
        <w:drawing>
          <wp:inline distT="0" distB="0" distL="0" distR="0">
            <wp:extent cx="3579356" cy="204697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4339" t="24642" r="27348" b="22001"/>
                    <a:stretch/>
                  </pic:blipFill>
                  <pic:spPr bwMode="auto">
                    <a:xfrm>
                      <a:off x="0" y="0"/>
                      <a:ext cx="3580066" cy="20473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A3C1E" w:rsidRDefault="002A3C1E" w:rsidP="002A3C1E">
      <w:pPr>
        <w:autoSpaceDE w:val="0"/>
        <w:autoSpaceDN w:val="0"/>
        <w:adjustRightInd w:val="0"/>
        <w:spacing w:after="0" w:line="240" w:lineRule="auto"/>
        <w:rPr>
          <w:rFonts w:cstheme="minorHAnsi"/>
          <w:color w:val="000000"/>
        </w:rPr>
      </w:pPr>
    </w:p>
    <w:p w:rsidR="008D4FC9" w:rsidRDefault="008D4FC9" w:rsidP="008D4FC9">
      <w:pPr>
        <w:pStyle w:val="Default"/>
        <w:rPr>
          <w:rFonts w:asciiTheme="minorHAnsi" w:hAnsiTheme="minorHAnsi" w:cstheme="minorHAnsi"/>
          <w:sz w:val="22"/>
          <w:szCs w:val="22"/>
        </w:rPr>
      </w:pPr>
      <w:r>
        <w:rPr>
          <w:rFonts w:asciiTheme="minorHAnsi" w:hAnsiTheme="minorHAnsi" w:cstheme="minorHAnsi"/>
          <w:sz w:val="22"/>
          <w:szCs w:val="22"/>
        </w:rPr>
        <w:t xml:space="preserve">Highways England are </w:t>
      </w:r>
      <w:r w:rsidR="00FA46F2">
        <w:rPr>
          <w:rFonts w:asciiTheme="minorHAnsi" w:hAnsiTheme="minorHAnsi" w:cstheme="minorHAnsi"/>
          <w:sz w:val="22"/>
          <w:szCs w:val="22"/>
        </w:rPr>
        <w:t xml:space="preserve">clearly </w:t>
      </w:r>
      <w:r>
        <w:rPr>
          <w:rFonts w:asciiTheme="minorHAnsi" w:hAnsiTheme="minorHAnsi" w:cstheme="minorHAnsi"/>
          <w:sz w:val="22"/>
          <w:szCs w:val="22"/>
        </w:rPr>
        <w:t xml:space="preserve">uncomfortable about the low </w:t>
      </w:r>
      <w:proofErr w:type="spellStart"/>
      <w:r>
        <w:rPr>
          <w:rFonts w:asciiTheme="minorHAnsi" w:hAnsiTheme="minorHAnsi" w:cstheme="minorHAnsi"/>
          <w:sz w:val="22"/>
          <w:szCs w:val="22"/>
        </w:rPr>
        <w:t>benefit</w:t>
      </w:r>
      <w:proofErr w:type="gramStart"/>
      <w:r>
        <w:rPr>
          <w:rFonts w:asciiTheme="minorHAnsi" w:hAnsiTheme="minorHAnsi" w:cstheme="minorHAnsi"/>
          <w:sz w:val="22"/>
          <w:szCs w:val="22"/>
        </w:rPr>
        <w:t>:cost</w:t>
      </w:r>
      <w:proofErr w:type="spellEnd"/>
      <w:proofErr w:type="gramEnd"/>
      <w:r>
        <w:rPr>
          <w:rFonts w:asciiTheme="minorHAnsi" w:hAnsiTheme="minorHAnsi" w:cstheme="minorHAnsi"/>
          <w:sz w:val="22"/>
          <w:szCs w:val="22"/>
        </w:rPr>
        <w:t xml:space="preserve"> ratios.  The </w:t>
      </w:r>
      <w:r w:rsidR="00FA46F2">
        <w:rPr>
          <w:rFonts w:asciiTheme="minorHAnsi" w:hAnsiTheme="minorHAnsi" w:cstheme="minorHAnsi"/>
          <w:sz w:val="22"/>
          <w:szCs w:val="22"/>
        </w:rPr>
        <w:t>CAR</w:t>
      </w:r>
      <w:r>
        <w:rPr>
          <w:rFonts w:asciiTheme="minorHAnsi" w:hAnsiTheme="minorHAnsi" w:cstheme="minorHAnsi"/>
          <w:sz w:val="22"/>
          <w:szCs w:val="22"/>
        </w:rPr>
        <w:t xml:space="preserve"> includes a ‘</w:t>
      </w:r>
      <w:r w:rsidRPr="000F55F5">
        <w:rPr>
          <w:rFonts w:asciiTheme="minorHAnsi" w:hAnsiTheme="minorHAnsi" w:cstheme="minorHAnsi"/>
          <w:sz w:val="22"/>
          <w:szCs w:val="22"/>
        </w:rPr>
        <w:t>switching table</w:t>
      </w:r>
      <w:r>
        <w:rPr>
          <w:rFonts w:asciiTheme="minorHAnsi" w:hAnsiTheme="minorHAnsi" w:cstheme="minorHAnsi"/>
          <w:sz w:val="22"/>
          <w:szCs w:val="22"/>
        </w:rPr>
        <w:t>’</w:t>
      </w:r>
      <w:r w:rsidRPr="000F55F5">
        <w:rPr>
          <w:rFonts w:asciiTheme="minorHAnsi" w:hAnsiTheme="minorHAnsi" w:cstheme="minorHAnsi"/>
          <w:sz w:val="22"/>
          <w:szCs w:val="22"/>
        </w:rPr>
        <w:t xml:space="preserve">, which discusses </w:t>
      </w:r>
      <w:r>
        <w:rPr>
          <w:rFonts w:asciiTheme="minorHAnsi" w:hAnsiTheme="minorHAnsi" w:cstheme="minorHAnsi"/>
          <w:sz w:val="22"/>
          <w:szCs w:val="22"/>
        </w:rPr>
        <w:t xml:space="preserve">how much extra benefit or reduced cost would </w:t>
      </w:r>
      <w:r w:rsidRPr="000F55F5">
        <w:rPr>
          <w:rFonts w:asciiTheme="minorHAnsi" w:hAnsiTheme="minorHAnsi" w:cstheme="minorHAnsi"/>
          <w:sz w:val="22"/>
          <w:szCs w:val="22"/>
        </w:rPr>
        <w:t xml:space="preserve">be needed for </w:t>
      </w:r>
      <w:r>
        <w:rPr>
          <w:rFonts w:asciiTheme="minorHAnsi" w:hAnsiTheme="minorHAnsi" w:cstheme="minorHAnsi"/>
          <w:sz w:val="22"/>
          <w:szCs w:val="22"/>
        </w:rPr>
        <w:t xml:space="preserve">the expressway to reach a ‘medium’ 1.5:1 </w:t>
      </w:r>
      <w:proofErr w:type="spellStart"/>
      <w:r>
        <w:rPr>
          <w:rFonts w:asciiTheme="minorHAnsi" w:hAnsiTheme="minorHAnsi" w:cstheme="minorHAnsi"/>
          <w:sz w:val="22"/>
          <w:szCs w:val="22"/>
        </w:rPr>
        <w:t>benefit</w:t>
      </w:r>
      <w:proofErr w:type="gramStart"/>
      <w:r>
        <w:rPr>
          <w:rFonts w:asciiTheme="minorHAnsi" w:hAnsiTheme="minorHAnsi" w:cstheme="minorHAnsi"/>
          <w:sz w:val="22"/>
          <w:szCs w:val="22"/>
        </w:rPr>
        <w:t>:cost</w:t>
      </w:r>
      <w:proofErr w:type="spellEnd"/>
      <w:proofErr w:type="gramEnd"/>
      <w:r>
        <w:rPr>
          <w:rFonts w:asciiTheme="minorHAnsi" w:hAnsiTheme="minorHAnsi" w:cstheme="minorHAnsi"/>
          <w:sz w:val="22"/>
          <w:szCs w:val="22"/>
        </w:rPr>
        <w:t xml:space="preserve"> ratio:</w:t>
      </w:r>
    </w:p>
    <w:p w:rsidR="008D4FC9" w:rsidRPr="000F55F5" w:rsidRDefault="008D4FC9" w:rsidP="008D4FC9">
      <w:pPr>
        <w:pStyle w:val="Default"/>
        <w:rPr>
          <w:rFonts w:asciiTheme="minorHAnsi" w:hAnsiTheme="minorHAnsi" w:cstheme="minorHAnsi"/>
          <w:sz w:val="22"/>
          <w:szCs w:val="22"/>
        </w:rPr>
      </w:pPr>
    </w:p>
    <w:p w:rsidR="008D4FC9" w:rsidRDefault="008D4FC9" w:rsidP="008D4FC9">
      <w:pPr>
        <w:pStyle w:val="Default"/>
        <w:rPr>
          <w:rFonts w:asciiTheme="minorHAnsi" w:hAnsiTheme="minorHAnsi" w:cstheme="minorHAnsi"/>
          <w:sz w:val="22"/>
          <w:szCs w:val="22"/>
        </w:rPr>
      </w:pPr>
      <w:r>
        <w:rPr>
          <w:noProof/>
          <w:lang w:val="en-GB" w:eastAsia="en-GB"/>
        </w:rPr>
        <w:drawing>
          <wp:inline distT="0" distB="0" distL="0" distR="0">
            <wp:extent cx="3498036" cy="2244691"/>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1185" t="24267" r="9954" b="15301"/>
                    <a:stretch/>
                  </pic:blipFill>
                  <pic:spPr bwMode="auto">
                    <a:xfrm>
                      <a:off x="0" y="0"/>
                      <a:ext cx="3498383" cy="22449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B677A" w:rsidRDefault="004B677A" w:rsidP="00EF4216">
      <w:pPr>
        <w:autoSpaceDE w:val="0"/>
        <w:autoSpaceDN w:val="0"/>
        <w:adjustRightInd w:val="0"/>
        <w:spacing w:after="0" w:line="240" w:lineRule="auto"/>
        <w:rPr>
          <w:rFonts w:cstheme="minorHAnsi"/>
          <w:color w:val="000000"/>
        </w:rPr>
      </w:pPr>
    </w:p>
    <w:p w:rsidR="00EF4216" w:rsidRDefault="00EF4216" w:rsidP="00EF4216">
      <w:pPr>
        <w:autoSpaceDE w:val="0"/>
        <w:autoSpaceDN w:val="0"/>
        <w:adjustRightInd w:val="0"/>
        <w:spacing w:after="0" w:line="240" w:lineRule="auto"/>
        <w:rPr>
          <w:rFonts w:cstheme="minorHAnsi"/>
          <w:color w:val="000000"/>
        </w:rPr>
      </w:pPr>
      <w:r>
        <w:rPr>
          <w:rFonts w:cstheme="minorHAnsi"/>
          <w:color w:val="000000"/>
        </w:rPr>
        <w:lastRenderedPageBreak/>
        <w:t>The economic benefits, low though they are, provide some sort of case for a new expressway (although the Report itself includes the statement only that there are ‘some benefits of the expressway’) except:</w:t>
      </w:r>
    </w:p>
    <w:p w:rsidR="00EF4216" w:rsidRDefault="00EF4216" w:rsidP="00EF4216">
      <w:pPr>
        <w:autoSpaceDE w:val="0"/>
        <w:autoSpaceDN w:val="0"/>
        <w:adjustRightInd w:val="0"/>
        <w:spacing w:after="0" w:line="240" w:lineRule="auto"/>
        <w:rPr>
          <w:rFonts w:cstheme="minorHAnsi"/>
          <w:color w:val="000000"/>
        </w:rPr>
      </w:pPr>
    </w:p>
    <w:p w:rsidR="00EF4216" w:rsidRDefault="00EF4216" w:rsidP="00EF4216">
      <w:pPr>
        <w:pStyle w:val="ListParagraph"/>
        <w:numPr>
          <w:ilvl w:val="0"/>
          <w:numId w:val="7"/>
        </w:numPr>
        <w:autoSpaceDE w:val="0"/>
        <w:autoSpaceDN w:val="0"/>
        <w:adjustRightInd w:val="0"/>
        <w:spacing w:after="0" w:line="240" w:lineRule="auto"/>
        <w:rPr>
          <w:rFonts w:cstheme="minorHAnsi"/>
          <w:color w:val="000000"/>
        </w:rPr>
      </w:pPr>
      <w:r w:rsidRPr="00951C78">
        <w:rPr>
          <w:rFonts w:cstheme="minorHAnsi"/>
          <w:color w:val="000000"/>
        </w:rPr>
        <w:t>Building until ro</w:t>
      </w:r>
      <w:r>
        <w:rPr>
          <w:rFonts w:cstheme="minorHAnsi"/>
          <w:color w:val="000000"/>
        </w:rPr>
        <w:t>ads are at capacity will reduce</w:t>
      </w:r>
      <w:r w:rsidRPr="00951C78">
        <w:rPr>
          <w:rFonts w:cstheme="minorHAnsi"/>
          <w:color w:val="000000"/>
        </w:rPr>
        <w:t xml:space="preserve"> the benefits of faster journeys</w:t>
      </w:r>
    </w:p>
    <w:p w:rsidR="00EF4216" w:rsidRPr="00951C78" w:rsidRDefault="00EF4216" w:rsidP="00EF4216">
      <w:pPr>
        <w:pStyle w:val="ListParagraph"/>
        <w:numPr>
          <w:ilvl w:val="0"/>
          <w:numId w:val="7"/>
        </w:numPr>
        <w:autoSpaceDE w:val="0"/>
        <w:autoSpaceDN w:val="0"/>
        <w:adjustRightInd w:val="0"/>
        <w:spacing w:after="0" w:line="240" w:lineRule="auto"/>
        <w:rPr>
          <w:rFonts w:cstheme="minorHAnsi"/>
          <w:color w:val="000000"/>
        </w:rPr>
      </w:pPr>
      <w:r>
        <w:rPr>
          <w:rFonts w:cstheme="minorHAnsi"/>
          <w:color w:val="000000"/>
        </w:rPr>
        <w:t xml:space="preserve">Experience suggests that the roads will cost more than the ‘most likely’ cost, bringing the original </w:t>
      </w:r>
      <w:proofErr w:type="spellStart"/>
      <w:r>
        <w:rPr>
          <w:rFonts w:cstheme="minorHAnsi"/>
          <w:color w:val="000000"/>
        </w:rPr>
        <w:t>benefit:cost</w:t>
      </w:r>
      <w:proofErr w:type="spellEnd"/>
      <w:r>
        <w:rPr>
          <w:rFonts w:cstheme="minorHAnsi"/>
          <w:color w:val="000000"/>
        </w:rPr>
        <w:t xml:space="preserve"> ratio down, possibly to less than 1:1</w:t>
      </w:r>
    </w:p>
    <w:p w:rsidR="00EF4216" w:rsidRPr="00951C78" w:rsidRDefault="00EF4216" w:rsidP="00EF4216">
      <w:pPr>
        <w:pStyle w:val="ListParagraph"/>
        <w:numPr>
          <w:ilvl w:val="0"/>
          <w:numId w:val="7"/>
        </w:numPr>
        <w:autoSpaceDE w:val="0"/>
        <w:autoSpaceDN w:val="0"/>
        <w:adjustRightInd w:val="0"/>
        <w:spacing w:after="0" w:line="240" w:lineRule="auto"/>
        <w:rPr>
          <w:rFonts w:cstheme="minorHAnsi"/>
          <w:color w:val="000000"/>
        </w:rPr>
      </w:pPr>
      <w:r w:rsidRPr="00951C78">
        <w:rPr>
          <w:rFonts w:cstheme="minorHAnsi"/>
          <w:color w:val="000000"/>
        </w:rPr>
        <w:t xml:space="preserve">The ‘transformation’ </w:t>
      </w:r>
      <w:r>
        <w:rPr>
          <w:rFonts w:cstheme="minorHAnsi"/>
          <w:color w:val="000000"/>
        </w:rPr>
        <w:t xml:space="preserve">envisaged for the Arc as a whole </w:t>
      </w:r>
      <w:r w:rsidRPr="00951C78">
        <w:rPr>
          <w:rFonts w:cstheme="minorHAnsi"/>
          <w:color w:val="000000"/>
        </w:rPr>
        <w:t>is dependent on lo</w:t>
      </w:r>
      <w:r>
        <w:rPr>
          <w:rFonts w:cstheme="minorHAnsi"/>
          <w:color w:val="000000"/>
        </w:rPr>
        <w:t>cal authorities allocating</w:t>
      </w:r>
      <w:r w:rsidRPr="00951C78">
        <w:rPr>
          <w:rFonts w:cstheme="minorHAnsi"/>
          <w:color w:val="000000"/>
        </w:rPr>
        <w:t xml:space="preserve"> sites for development, </w:t>
      </w:r>
      <w:r>
        <w:rPr>
          <w:rFonts w:cstheme="minorHAnsi"/>
          <w:color w:val="000000"/>
        </w:rPr>
        <w:t>and on there being a sufficient number of developers and builders to develop them.</w:t>
      </w:r>
    </w:p>
    <w:p w:rsidR="00EF4216" w:rsidRDefault="00EF4216" w:rsidP="008D4FC9">
      <w:pPr>
        <w:pStyle w:val="Default"/>
        <w:rPr>
          <w:rFonts w:asciiTheme="minorHAnsi" w:hAnsiTheme="minorHAnsi" w:cstheme="minorHAnsi"/>
          <w:sz w:val="22"/>
          <w:szCs w:val="22"/>
        </w:rPr>
      </w:pPr>
    </w:p>
    <w:p w:rsidR="00FA46F2" w:rsidRDefault="00FA46F2" w:rsidP="008D4FC9">
      <w:pPr>
        <w:pStyle w:val="Default"/>
        <w:rPr>
          <w:rFonts w:asciiTheme="minorHAnsi" w:hAnsiTheme="minorHAnsi" w:cstheme="minorHAnsi"/>
          <w:sz w:val="22"/>
          <w:szCs w:val="22"/>
        </w:rPr>
      </w:pPr>
      <w:r>
        <w:rPr>
          <w:rFonts w:asciiTheme="minorHAnsi" w:hAnsiTheme="minorHAnsi" w:cstheme="minorHAnsi"/>
          <w:sz w:val="22"/>
          <w:szCs w:val="22"/>
        </w:rPr>
        <w:t>The report</w:t>
      </w:r>
      <w:r w:rsidR="00EF4216">
        <w:rPr>
          <w:rFonts w:asciiTheme="minorHAnsi" w:hAnsiTheme="minorHAnsi" w:cstheme="minorHAnsi"/>
          <w:sz w:val="22"/>
          <w:szCs w:val="22"/>
        </w:rPr>
        <w:t>’s conclusion is, however, somewhat more up-beat:</w:t>
      </w:r>
      <w:r w:rsidR="008D4FC9">
        <w:rPr>
          <w:rFonts w:asciiTheme="minorHAnsi" w:hAnsiTheme="minorHAnsi" w:cstheme="minorHAnsi"/>
          <w:sz w:val="22"/>
          <w:szCs w:val="22"/>
        </w:rPr>
        <w:t xml:space="preserve"> </w:t>
      </w:r>
    </w:p>
    <w:p w:rsidR="00FA46F2" w:rsidRPr="00FA46F2" w:rsidRDefault="00FA46F2" w:rsidP="008D4FC9">
      <w:pPr>
        <w:pStyle w:val="Default"/>
        <w:rPr>
          <w:rFonts w:asciiTheme="minorHAnsi" w:hAnsiTheme="minorHAnsi" w:cstheme="minorHAnsi"/>
          <w:i/>
          <w:sz w:val="22"/>
          <w:szCs w:val="22"/>
        </w:rPr>
      </w:pPr>
    </w:p>
    <w:p w:rsidR="00F564C3" w:rsidRPr="00FA46F2" w:rsidRDefault="00F564C3" w:rsidP="008D4FC9">
      <w:pPr>
        <w:pStyle w:val="Default"/>
        <w:rPr>
          <w:rFonts w:asciiTheme="minorHAnsi" w:hAnsiTheme="minorHAnsi" w:cstheme="minorHAnsi"/>
          <w:i/>
          <w:sz w:val="22"/>
          <w:szCs w:val="22"/>
        </w:rPr>
      </w:pPr>
      <w:r w:rsidRPr="00FA46F2">
        <w:rPr>
          <w:rFonts w:asciiTheme="minorHAnsi" w:hAnsiTheme="minorHAnsi" w:cstheme="minorHAnsi"/>
          <w:i/>
          <w:sz w:val="22"/>
          <w:szCs w:val="22"/>
        </w:rPr>
        <w:t xml:space="preserve">“This </w:t>
      </w:r>
      <w:r w:rsidR="008D4FC9" w:rsidRPr="00FA46F2">
        <w:rPr>
          <w:rFonts w:asciiTheme="minorHAnsi" w:hAnsiTheme="minorHAnsi" w:cstheme="minorHAnsi"/>
          <w:i/>
          <w:sz w:val="22"/>
          <w:szCs w:val="22"/>
        </w:rPr>
        <w:t>[report]</w:t>
      </w:r>
      <w:r w:rsidRPr="00FA46F2">
        <w:rPr>
          <w:rFonts w:asciiTheme="minorHAnsi" w:hAnsiTheme="minorHAnsi" w:cstheme="minorHAnsi"/>
          <w:i/>
          <w:sz w:val="22"/>
          <w:szCs w:val="22"/>
        </w:rPr>
        <w:t xml:space="preserve"> has confirmed that this indicative assessment shows the benefits of the Missing Link between the M1 at Milton Keynes and the A34 at Abingdon south of Oxford are likely to provide some value for money. Thus the scheme is promising enough to take forward to the next stages of assessment which will take account of wider economic impacts, including related housing and employment delivery. This further assessment will allow robust estimates of value for money for each of the three corridors.”</w:t>
      </w:r>
    </w:p>
    <w:p w:rsidR="00F564C3" w:rsidRPr="000F55F5" w:rsidRDefault="00F564C3" w:rsidP="002A3C1E">
      <w:pPr>
        <w:autoSpaceDE w:val="0"/>
        <w:autoSpaceDN w:val="0"/>
        <w:adjustRightInd w:val="0"/>
        <w:spacing w:after="0" w:line="240" w:lineRule="auto"/>
        <w:rPr>
          <w:rFonts w:cstheme="minorHAnsi"/>
          <w:color w:val="000000"/>
        </w:rPr>
      </w:pPr>
    </w:p>
    <w:p w:rsidR="00F71B21" w:rsidRPr="00F71B21" w:rsidRDefault="00B1207F" w:rsidP="00F71B21">
      <w:pPr>
        <w:pStyle w:val="Default"/>
        <w:rPr>
          <w:rFonts w:asciiTheme="minorHAnsi" w:hAnsiTheme="minorHAnsi" w:cstheme="minorHAnsi"/>
          <w:b/>
          <w:sz w:val="22"/>
          <w:szCs w:val="22"/>
        </w:rPr>
      </w:pPr>
      <w:r>
        <w:rPr>
          <w:rFonts w:asciiTheme="minorHAnsi" w:hAnsiTheme="minorHAnsi" w:cstheme="minorHAnsi"/>
          <w:b/>
          <w:sz w:val="22"/>
          <w:szCs w:val="22"/>
        </w:rPr>
        <w:t>Our Conclusions</w:t>
      </w:r>
    </w:p>
    <w:p w:rsidR="00F71B21" w:rsidRDefault="00F71B21" w:rsidP="00F71B21">
      <w:pPr>
        <w:pStyle w:val="Default"/>
        <w:rPr>
          <w:rFonts w:asciiTheme="minorHAnsi" w:hAnsiTheme="minorHAnsi" w:cstheme="minorHAnsi"/>
          <w:sz w:val="22"/>
          <w:szCs w:val="22"/>
        </w:rPr>
      </w:pPr>
    </w:p>
    <w:p w:rsidR="00F71B21" w:rsidRPr="00F71B21" w:rsidRDefault="00B1207F" w:rsidP="00F71B21">
      <w:pPr>
        <w:pStyle w:val="Default"/>
        <w:rPr>
          <w:rFonts w:asciiTheme="minorHAnsi" w:hAnsiTheme="minorHAnsi" w:cstheme="minorHAnsi"/>
          <w:sz w:val="22"/>
          <w:szCs w:val="22"/>
        </w:rPr>
      </w:pPr>
      <w:r>
        <w:rPr>
          <w:rFonts w:asciiTheme="minorHAnsi" w:hAnsiTheme="minorHAnsi" w:cstheme="minorHAnsi"/>
          <w:sz w:val="22"/>
          <w:szCs w:val="22"/>
        </w:rPr>
        <w:t>As discussed above</w:t>
      </w:r>
      <w:r w:rsidR="00F71B21">
        <w:rPr>
          <w:rFonts w:asciiTheme="minorHAnsi" w:hAnsiTheme="minorHAnsi" w:cstheme="minorHAnsi"/>
          <w:sz w:val="22"/>
          <w:szCs w:val="22"/>
        </w:rPr>
        <w:t xml:space="preserve">, not all of the ‘benefits’ of the expressway identified in the two reports will come about.  In particular, the ‘strategic transformation’ of housing and jobs posited in the Corridor Assessment Report would cancel out the ‘faster journeys’ benefits of the Strategic Outline Business Case.  But Highways England will presumably propose some combination of the two, with an economic case showing a </w:t>
      </w:r>
      <w:proofErr w:type="spellStart"/>
      <w:r w:rsidR="00F71B21">
        <w:rPr>
          <w:rFonts w:asciiTheme="minorHAnsi" w:hAnsiTheme="minorHAnsi" w:cstheme="minorHAnsi"/>
          <w:sz w:val="22"/>
          <w:szCs w:val="22"/>
        </w:rPr>
        <w:t>benefits</w:t>
      </w:r>
      <w:proofErr w:type="gramStart"/>
      <w:r w:rsidR="00F71B21">
        <w:rPr>
          <w:rFonts w:asciiTheme="minorHAnsi" w:hAnsiTheme="minorHAnsi" w:cstheme="minorHAnsi"/>
          <w:sz w:val="22"/>
          <w:szCs w:val="22"/>
        </w:rPr>
        <w:t>:costs</w:t>
      </w:r>
      <w:proofErr w:type="spellEnd"/>
      <w:proofErr w:type="gramEnd"/>
      <w:r w:rsidR="00F71B21">
        <w:rPr>
          <w:rFonts w:asciiTheme="minorHAnsi" w:hAnsiTheme="minorHAnsi" w:cstheme="minorHAnsi"/>
          <w:sz w:val="22"/>
          <w:szCs w:val="22"/>
        </w:rPr>
        <w:t xml:space="preserve"> ratio of &gt;1</w:t>
      </w:r>
      <w:r>
        <w:rPr>
          <w:rFonts w:asciiTheme="minorHAnsi" w:hAnsiTheme="minorHAnsi" w:cstheme="minorHAnsi"/>
          <w:sz w:val="22"/>
          <w:szCs w:val="22"/>
        </w:rPr>
        <w:t>:1</w:t>
      </w:r>
      <w:r w:rsidR="00F71B21">
        <w:rPr>
          <w:rFonts w:asciiTheme="minorHAnsi" w:hAnsiTheme="minorHAnsi" w:cstheme="minorHAnsi"/>
          <w:sz w:val="22"/>
          <w:szCs w:val="22"/>
        </w:rPr>
        <w:t>.</w:t>
      </w:r>
    </w:p>
    <w:p w:rsidR="00224CDD" w:rsidRDefault="00224CDD">
      <w:pPr>
        <w:rPr>
          <w:rFonts w:cstheme="minorHAnsi"/>
          <w:lang w:val="en-GB"/>
        </w:rPr>
      </w:pPr>
    </w:p>
    <w:p w:rsidR="00F71B21" w:rsidRPr="00F71B21" w:rsidRDefault="00F71B21">
      <w:pPr>
        <w:rPr>
          <w:rFonts w:cstheme="minorHAnsi"/>
          <w:b/>
          <w:lang w:val="en-GB"/>
        </w:rPr>
      </w:pPr>
      <w:r w:rsidRPr="00F71B21">
        <w:rPr>
          <w:rFonts w:cstheme="minorHAnsi"/>
          <w:b/>
          <w:lang w:val="en-GB"/>
        </w:rPr>
        <w:t>Next steps</w:t>
      </w:r>
    </w:p>
    <w:p w:rsidR="00F71B21" w:rsidRDefault="00F71B21">
      <w:pPr>
        <w:rPr>
          <w:rFonts w:cstheme="minorHAnsi"/>
          <w:lang w:val="en-GB"/>
        </w:rPr>
      </w:pPr>
      <w:r>
        <w:rPr>
          <w:rFonts w:cstheme="minorHAnsi"/>
          <w:lang w:val="en-GB"/>
        </w:rPr>
        <w:t>Rather than commissioning an economic expert to untangle the assumptions and fallacies in these two reports, we suggest first asking a transport modeller to answer some questions:</w:t>
      </w:r>
    </w:p>
    <w:p w:rsidR="00F71B21" w:rsidRPr="00726520" w:rsidRDefault="00726520" w:rsidP="00726520">
      <w:pPr>
        <w:pStyle w:val="ListParagraph"/>
        <w:numPr>
          <w:ilvl w:val="0"/>
          <w:numId w:val="10"/>
        </w:numPr>
        <w:rPr>
          <w:rFonts w:cstheme="minorHAnsi"/>
          <w:lang w:val="en-GB"/>
        </w:rPr>
      </w:pPr>
      <w:r w:rsidRPr="00726520">
        <w:rPr>
          <w:rFonts w:cstheme="minorHAnsi"/>
          <w:lang w:val="en-GB"/>
        </w:rPr>
        <w:t>How could Highways England have calculated travel time savings in its Strategic Outline Business Case</w:t>
      </w:r>
      <w:r w:rsidR="00B1207F">
        <w:rPr>
          <w:rFonts w:cstheme="minorHAnsi"/>
          <w:lang w:val="en-GB"/>
        </w:rPr>
        <w:t xml:space="preserve"> (via application of the SERTM)</w:t>
      </w:r>
      <w:r w:rsidRPr="00726520">
        <w:rPr>
          <w:rFonts w:cstheme="minorHAnsi"/>
          <w:lang w:val="en-GB"/>
        </w:rPr>
        <w:t xml:space="preserve"> without knowing relatively spe</w:t>
      </w:r>
      <w:r w:rsidR="00B1207F">
        <w:rPr>
          <w:rFonts w:cstheme="minorHAnsi"/>
          <w:lang w:val="en-GB"/>
        </w:rPr>
        <w:t>cifically where the routes will</w:t>
      </w:r>
      <w:r w:rsidRPr="00726520">
        <w:rPr>
          <w:rFonts w:cstheme="minorHAnsi"/>
          <w:lang w:val="en-GB"/>
        </w:rPr>
        <w:t xml:space="preserve"> go?  Does their model allow for a broad corridor</w:t>
      </w:r>
      <w:r w:rsidR="00B1207F">
        <w:rPr>
          <w:rFonts w:cstheme="minorHAnsi"/>
          <w:lang w:val="en-GB"/>
        </w:rPr>
        <w:t>, without any specific routes,</w:t>
      </w:r>
      <w:r w:rsidRPr="00726520">
        <w:rPr>
          <w:rFonts w:cstheme="minorHAnsi"/>
          <w:lang w:val="en-GB"/>
        </w:rPr>
        <w:t xml:space="preserve"> to be modelled?</w:t>
      </w:r>
    </w:p>
    <w:p w:rsidR="00726520" w:rsidRPr="00726520" w:rsidRDefault="00726520" w:rsidP="00726520">
      <w:pPr>
        <w:pStyle w:val="ListParagraph"/>
        <w:numPr>
          <w:ilvl w:val="0"/>
          <w:numId w:val="10"/>
        </w:numPr>
        <w:rPr>
          <w:rFonts w:cstheme="minorHAnsi"/>
          <w:lang w:val="en-GB"/>
        </w:rPr>
      </w:pPr>
      <w:r w:rsidRPr="00726520">
        <w:rPr>
          <w:rFonts w:cstheme="minorHAnsi"/>
          <w:lang w:val="en-GB"/>
        </w:rPr>
        <w:t xml:space="preserve">How robust and accurate is the South East regional transport model?  Has it made good predictions in the past?  This is in light of </w:t>
      </w:r>
      <w:hyperlink r:id="rId12" w:history="1">
        <w:r w:rsidRPr="00726520">
          <w:rPr>
            <w:rStyle w:val="Hyperlink"/>
            <w:rFonts w:cstheme="minorHAnsi"/>
            <w:lang w:val="en-GB"/>
          </w:rPr>
          <w:t>https://www.bbc.co.uk/news/uk-england-47845050</w:t>
        </w:r>
      </w:hyperlink>
      <w:r w:rsidRPr="00726520">
        <w:rPr>
          <w:rFonts w:cstheme="minorHAnsi"/>
          <w:lang w:val="en-GB"/>
        </w:rPr>
        <w:t xml:space="preserve"> and Highways England’s own</w:t>
      </w:r>
      <w:r w:rsidR="00B1207F">
        <w:rPr>
          <w:rFonts w:cstheme="minorHAnsi"/>
          <w:lang w:val="en-GB"/>
        </w:rPr>
        <w:t xml:space="preserve"> experience with SERTM</w:t>
      </w:r>
      <w:proofErr w:type="gramStart"/>
      <w:r w:rsidR="00B1207F">
        <w:rPr>
          <w:rFonts w:cstheme="minorHAnsi"/>
          <w:lang w:val="en-GB"/>
        </w:rPr>
        <w:t xml:space="preserve">: </w:t>
      </w:r>
      <w:r w:rsidRPr="00726520">
        <w:rPr>
          <w:rFonts w:cstheme="minorHAnsi"/>
          <w:lang w:val="en-GB"/>
        </w:rPr>
        <w:t>.</w:t>
      </w:r>
      <w:proofErr w:type="gramEnd"/>
      <w:hyperlink r:id="rId13" w:history="1">
        <w:r w:rsidR="00B1207F">
          <w:rPr>
            <w:rStyle w:val="Hyperlink"/>
          </w:rPr>
          <w:t>https://saturnsoftware2.co.uk/uploads/files/SATUGM16-Highways-England-Regional-Models-Update.pdf</w:t>
        </w:r>
      </w:hyperlink>
    </w:p>
    <w:p w:rsidR="00224CDD" w:rsidRPr="00726520" w:rsidRDefault="00726520" w:rsidP="00726520">
      <w:pPr>
        <w:pStyle w:val="ListParagraph"/>
        <w:numPr>
          <w:ilvl w:val="0"/>
          <w:numId w:val="10"/>
        </w:numPr>
        <w:rPr>
          <w:rFonts w:cstheme="minorHAnsi"/>
          <w:lang w:val="en-GB"/>
        </w:rPr>
      </w:pPr>
      <w:r w:rsidRPr="00726520">
        <w:rPr>
          <w:rFonts w:cstheme="minorHAnsi"/>
          <w:lang w:val="en-GB"/>
        </w:rPr>
        <w:t>What (if anything)</w:t>
      </w:r>
      <w:r w:rsidR="00B1207F">
        <w:rPr>
          <w:rFonts w:cstheme="minorHAnsi"/>
          <w:lang w:val="en-GB"/>
        </w:rPr>
        <w:t xml:space="preserve"> does the model miss out?  Does </w:t>
      </w:r>
      <w:r w:rsidRPr="00726520">
        <w:rPr>
          <w:rFonts w:cstheme="minorHAnsi"/>
          <w:lang w:val="en-GB"/>
        </w:rPr>
        <w:t xml:space="preserve">it include anything that is not relevant?  </w:t>
      </w:r>
    </w:p>
    <w:p w:rsidR="00726520" w:rsidRPr="00726520" w:rsidRDefault="00726520" w:rsidP="00726520">
      <w:pPr>
        <w:pStyle w:val="ListParagraph"/>
        <w:numPr>
          <w:ilvl w:val="0"/>
          <w:numId w:val="10"/>
        </w:numPr>
        <w:rPr>
          <w:rFonts w:cstheme="minorHAnsi"/>
          <w:lang w:val="en-GB"/>
        </w:rPr>
      </w:pPr>
      <w:r w:rsidRPr="00726520">
        <w:rPr>
          <w:rFonts w:cstheme="minorHAnsi"/>
          <w:lang w:val="en-GB"/>
        </w:rPr>
        <w:t>What assumptions in the report (and model) are dubious, if any?  Does the Ox-Cam expressway pose issues that are non-standard but that are treated as standard by the model?</w:t>
      </w:r>
    </w:p>
    <w:p w:rsidR="00726520" w:rsidRPr="00726520" w:rsidRDefault="00726520" w:rsidP="00726520">
      <w:pPr>
        <w:pStyle w:val="ListParagraph"/>
        <w:numPr>
          <w:ilvl w:val="0"/>
          <w:numId w:val="10"/>
        </w:numPr>
        <w:rPr>
          <w:rFonts w:cstheme="minorHAnsi"/>
          <w:lang w:val="en-GB"/>
        </w:rPr>
      </w:pPr>
      <w:r w:rsidRPr="00726520">
        <w:rPr>
          <w:rFonts w:cstheme="minorHAnsi"/>
          <w:lang w:val="en-GB"/>
        </w:rPr>
        <w:t>What kinds of journeys are modelled?  (e.g. long v. short distance, commuter v. other)</w:t>
      </w:r>
    </w:p>
    <w:p w:rsidR="00726520" w:rsidRDefault="00726520" w:rsidP="00726520">
      <w:pPr>
        <w:pStyle w:val="ListParagraph"/>
        <w:numPr>
          <w:ilvl w:val="0"/>
          <w:numId w:val="10"/>
        </w:numPr>
        <w:rPr>
          <w:rFonts w:cstheme="minorHAnsi"/>
          <w:lang w:val="en-GB"/>
        </w:rPr>
      </w:pPr>
      <w:r w:rsidRPr="00726520">
        <w:rPr>
          <w:rFonts w:cstheme="minorHAnsi"/>
          <w:lang w:val="en-GB"/>
        </w:rPr>
        <w:t>Wh</w:t>
      </w:r>
      <w:bookmarkStart w:id="0" w:name="_GoBack"/>
      <w:bookmarkEnd w:id="0"/>
      <w:r w:rsidRPr="00726520">
        <w:rPr>
          <w:rFonts w:cstheme="minorHAnsi"/>
          <w:lang w:val="en-GB"/>
        </w:rPr>
        <w:t>o would/will pay for the expressway?  (Highways England, county, developers etc.)</w:t>
      </w:r>
    </w:p>
    <w:p w:rsidR="00EF4216" w:rsidRDefault="00E029F0" w:rsidP="00B1207F">
      <w:pPr>
        <w:ind w:left="360"/>
        <w:rPr>
          <w:rFonts w:cstheme="minorHAnsi"/>
          <w:lang w:val="en-GB"/>
        </w:rPr>
      </w:pPr>
      <w:r>
        <w:rPr>
          <w:rFonts w:cstheme="minorHAnsi"/>
          <w:lang w:val="en-GB"/>
        </w:rPr>
        <w:t>With cl</w:t>
      </w:r>
      <w:r w:rsidR="00B1207F">
        <w:rPr>
          <w:rFonts w:cstheme="minorHAnsi"/>
          <w:lang w:val="en-GB"/>
        </w:rPr>
        <w:t>ear answers to the above questions we can then approach an economist with more precise questions abou</w:t>
      </w:r>
      <w:r>
        <w:rPr>
          <w:rFonts w:cstheme="minorHAnsi"/>
          <w:lang w:val="en-GB"/>
        </w:rPr>
        <w:t>t the overall economic viability of th</w:t>
      </w:r>
      <w:r w:rsidR="00B1207F">
        <w:rPr>
          <w:rFonts w:cstheme="minorHAnsi"/>
          <w:lang w:val="en-GB"/>
        </w:rPr>
        <w:t xml:space="preserve">e </w:t>
      </w:r>
      <w:r>
        <w:rPr>
          <w:rFonts w:cstheme="minorHAnsi"/>
          <w:lang w:val="en-GB"/>
        </w:rPr>
        <w:t xml:space="preserve">Ox-Cam </w:t>
      </w:r>
      <w:r w:rsidR="00B1207F">
        <w:rPr>
          <w:rFonts w:cstheme="minorHAnsi"/>
          <w:lang w:val="en-GB"/>
        </w:rPr>
        <w:t>expressway</w:t>
      </w:r>
      <w:r>
        <w:rPr>
          <w:rFonts w:cstheme="minorHAnsi"/>
          <w:lang w:val="en-GB"/>
        </w:rPr>
        <w:t>.</w:t>
      </w:r>
    </w:p>
    <w:p w:rsidR="00FA46F2" w:rsidRPr="00FA46F2" w:rsidRDefault="00E029F0" w:rsidP="004B677A">
      <w:pPr>
        <w:ind w:left="360"/>
        <w:rPr>
          <w:rFonts w:cstheme="minorHAnsi"/>
          <w:lang w:val="en-GB"/>
        </w:rPr>
      </w:pPr>
      <w:r>
        <w:rPr>
          <w:rFonts w:cstheme="minorHAnsi"/>
          <w:lang w:val="en-GB"/>
        </w:rPr>
        <w:t>15/04/19</w:t>
      </w:r>
    </w:p>
    <w:sectPr w:rsidR="00FA46F2" w:rsidRPr="00FA46F2" w:rsidSect="00EF4216">
      <w:footerReference w:type="default" r:id="rId14"/>
      <w:pgSz w:w="12240" w:h="15840"/>
      <w:pgMar w:top="1135"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904" w:rsidRDefault="00954904" w:rsidP="009A474E">
      <w:pPr>
        <w:spacing w:after="0" w:line="240" w:lineRule="auto"/>
      </w:pPr>
      <w:r>
        <w:separator/>
      </w:r>
    </w:p>
  </w:endnote>
  <w:endnote w:type="continuationSeparator" w:id="0">
    <w:p w:rsidR="00954904" w:rsidRDefault="00954904" w:rsidP="009A47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268696"/>
      <w:docPartObj>
        <w:docPartGallery w:val="Page Numbers (Bottom of Page)"/>
        <w:docPartUnique/>
      </w:docPartObj>
    </w:sdtPr>
    <w:sdtEndPr>
      <w:rPr>
        <w:noProof/>
      </w:rPr>
    </w:sdtEndPr>
    <w:sdtContent>
      <w:p w:rsidR="00B1207F" w:rsidRDefault="00960988">
        <w:pPr>
          <w:pStyle w:val="Footer"/>
          <w:jc w:val="center"/>
        </w:pPr>
        <w:fldSimple w:instr=" PAGE   \* MERGEFORMAT ">
          <w:r w:rsidR="00BD6461">
            <w:rPr>
              <w:noProof/>
            </w:rPr>
            <w:t>5</w:t>
          </w:r>
        </w:fldSimple>
      </w:p>
    </w:sdtContent>
  </w:sdt>
  <w:p w:rsidR="00B1207F" w:rsidRDefault="00B120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904" w:rsidRDefault="00954904" w:rsidP="009A474E">
      <w:pPr>
        <w:spacing w:after="0" w:line="240" w:lineRule="auto"/>
      </w:pPr>
      <w:r>
        <w:separator/>
      </w:r>
    </w:p>
  </w:footnote>
  <w:footnote w:type="continuationSeparator" w:id="0">
    <w:p w:rsidR="00954904" w:rsidRDefault="00954904" w:rsidP="009A474E">
      <w:pPr>
        <w:spacing w:after="0" w:line="240" w:lineRule="auto"/>
      </w:pPr>
      <w:r>
        <w:continuationSeparator/>
      </w:r>
    </w:p>
  </w:footnote>
  <w:footnote w:id="1">
    <w:p w:rsidR="00B1207F" w:rsidRPr="009A474E" w:rsidRDefault="00B1207F" w:rsidP="001B141E">
      <w:pPr>
        <w:pStyle w:val="FootnoteText"/>
        <w:rPr>
          <w:lang w:val="en-GB"/>
        </w:rPr>
      </w:pPr>
      <w:r>
        <w:rPr>
          <w:rStyle w:val="FootnoteReference"/>
        </w:rPr>
        <w:footnoteRef/>
      </w:r>
      <w:r>
        <w:t xml:space="preserve"> </w:t>
      </w:r>
      <w:hyperlink r:id="rId1" w:history="1">
        <w:r w:rsidRPr="00F3203A">
          <w:rPr>
            <w:rStyle w:val="Hyperlink"/>
          </w:rPr>
          <w:t>https://www.google.com/url?sa=t&amp;rct=j&amp;q=&amp;esrc=s&amp;source=web&amp;cd=1&amp;ved=2ahUKEwjh1ITDgdLhAhU7TB UIHdKjDIQQFjAAegQIAxAC&amp;url=http%3A%2F%2Fassets.highwaysengland.co.uk%2Froads%2Froad-projects%2FOxford%2Bto%2BCambridge%2Bexpressway%2FCorridor%2BAssessment%2BReport.pdf&amp;usg=AOvVaw2XTjKEFJV4RRDvfKjQX5XD</w:t>
        </w:r>
      </w:hyperlink>
      <w:r>
        <w:t xml:space="preserve"> (sorry, couldn’t find a direct link)</w:t>
      </w:r>
    </w:p>
  </w:footnote>
  <w:footnote w:id="2">
    <w:p w:rsidR="00B1207F" w:rsidRPr="00951C78" w:rsidRDefault="00B1207F">
      <w:pPr>
        <w:pStyle w:val="FootnoteText"/>
      </w:pPr>
      <w:r>
        <w:rPr>
          <w:rStyle w:val="FootnoteReference"/>
        </w:rPr>
        <w:footnoteRef/>
      </w:r>
      <w:r>
        <w:t xml:space="preserve"> </w:t>
      </w:r>
      <w:hyperlink r:id="rId2" w:history="1">
        <w:r w:rsidRPr="00F22DFF">
          <w:rPr>
            <w:rStyle w:val="Hyperlink"/>
          </w:rPr>
          <w:t>https://assets.publishing.service.gov.uk/government/uploads/system/uploads/attachment_data/file/739893/ strategic-outline-business-case.pdf</w:t>
        </w:r>
      </w:hyperlink>
    </w:p>
  </w:footnote>
  <w:footnote w:id="3">
    <w:p w:rsidR="00B1207F" w:rsidRPr="008D4FC9" w:rsidRDefault="00B1207F" w:rsidP="008D4FC9">
      <w:pPr>
        <w:rPr>
          <w:rFonts w:cstheme="minorHAnsi"/>
          <w:sz w:val="20"/>
          <w:szCs w:val="20"/>
          <w:lang w:val="en-GB"/>
        </w:rPr>
      </w:pPr>
      <w:r>
        <w:rPr>
          <w:rStyle w:val="FootnoteReference"/>
        </w:rPr>
        <w:footnoteRef/>
      </w:r>
      <w:r>
        <w:t xml:space="preserve"> </w:t>
      </w:r>
      <w:r w:rsidRPr="008D4FC9">
        <w:rPr>
          <w:sz w:val="20"/>
          <w:szCs w:val="20"/>
        </w:rPr>
        <w:t xml:space="preserve">The </w:t>
      </w:r>
      <w:r w:rsidRPr="008D4FC9">
        <w:rPr>
          <w:rFonts w:cstheme="minorHAnsi"/>
          <w:sz w:val="20"/>
          <w:szCs w:val="20"/>
          <w:lang w:val="en-GB"/>
        </w:rPr>
        <w:t xml:space="preserve">HS2 budget has risen from £34bn to £56bn, with acquisition of properties accounting for much of this.  </w:t>
      </w:r>
      <w:hyperlink r:id="rId3" w:history="1">
        <w:r w:rsidRPr="008D4FC9">
          <w:rPr>
            <w:rStyle w:val="Hyperlink"/>
            <w:rFonts w:cstheme="minorHAnsi"/>
            <w:sz w:val="20"/>
            <w:szCs w:val="20"/>
          </w:rPr>
          <w:t>http://www.railtechnologymagazine.com/Rail-News/mps-misled-over-enormously-wrong-land-costs-for-hs2-reveals-whistleblower</w:t>
        </w:r>
      </w:hyperlink>
      <w:r w:rsidRPr="008D4FC9">
        <w:rPr>
          <w:rFonts w:cstheme="minorHAnsi"/>
          <w:sz w:val="20"/>
          <w:szCs w:val="20"/>
        </w:rPr>
        <w:t xml:space="preserve">, </w:t>
      </w:r>
      <w:hyperlink r:id="rId4" w:history="1">
        <w:r w:rsidRPr="008D4FC9">
          <w:rPr>
            <w:rStyle w:val="Hyperlink"/>
            <w:rFonts w:cstheme="minorHAnsi"/>
            <w:sz w:val="20"/>
            <w:szCs w:val="20"/>
          </w:rPr>
          <w:t>http://stophs2.org/facts</w:t>
        </w:r>
      </w:hyperlink>
      <w:r w:rsidRPr="008D4FC9">
        <w:rPr>
          <w:rFonts w:cstheme="minorHAnsi"/>
          <w:sz w:val="20"/>
          <w:szCs w:val="2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A5652"/>
    <w:multiLevelType w:val="hybridMultilevel"/>
    <w:tmpl w:val="39BA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E32C04"/>
    <w:multiLevelType w:val="hybridMultilevel"/>
    <w:tmpl w:val="B430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CF2943"/>
    <w:multiLevelType w:val="hybridMultilevel"/>
    <w:tmpl w:val="7410F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511671"/>
    <w:multiLevelType w:val="hybridMultilevel"/>
    <w:tmpl w:val="294A5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F36863"/>
    <w:multiLevelType w:val="hybridMultilevel"/>
    <w:tmpl w:val="D47E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C02876"/>
    <w:multiLevelType w:val="hybridMultilevel"/>
    <w:tmpl w:val="DA0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F667A8"/>
    <w:multiLevelType w:val="hybridMultilevel"/>
    <w:tmpl w:val="ADC6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E321C5"/>
    <w:multiLevelType w:val="hybridMultilevel"/>
    <w:tmpl w:val="9528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69428F"/>
    <w:multiLevelType w:val="hybridMultilevel"/>
    <w:tmpl w:val="3B66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1B3701"/>
    <w:multiLevelType w:val="hybridMultilevel"/>
    <w:tmpl w:val="832E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7"/>
  </w:num>
  <w:num w:numId="5">
    <w:abstractNumId w:val="8"/>
  </w:num>
  <w:num w:numId="6">
    <w:abstractNumId w:val="6"/>
  </w:num>
  <w:num w:numId="7">
    <w:abstractNumId w:val="3"/>
  </w:num>
  <w:num w:numId="8">
    <w:abstractNumId w:val="4"/>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24CDD"/>
    <w:rsid w:val="000C46B3"/>
    <w:rsid w:val="000F55F5"/>
    <w:rsid w:val="00105BEB"/>
    <w:rsid w:val="0012107E"/>
    <w:rsid w:val="00137504"/>
    <w:rsid w:val="001503EF"/>
    <w:rsid w:val="00165510"/>
    <w:rsid w:val="001B141E"/>
    <w:rsid w:val="001B6BE1"/>
    <w:rsid w:val="001F4A20"/>
    <w:rsid w:val="00224CDD"/>
    <w:rsid w:val="002A3C1E"/>
    <w:rsid w:val="002D2537"/>
    <w:rsid w:val="00353884"/>
    <w:rsid w:val="003D535A"/>
    <w:rsid w:val="004326FB"/>
    <w:rsid w:val="004B2998"/>
    <w:rsid w:val="004B4DD0"/>
    <w:rsid w:val="004B677A"/>
    <w:rsid w:val="00585569"/>
    <w:rsid w:val="00634016"/>
    <w:rsid w:val="00663E2D"/>
    <w:rsid w:val="006868AC"/>
    <w:rsid w:val="00726520"/>
    <w:rsid w:val="007B52FB"/>
    <w:rsid w:val="008817D1"/>
    <w:rsid w:val="0089685F"/>
    <w:rsid w:val="008B2F9F"/>
    <w:rsid w:val="008C0EDD"/>
    <w:rsid w:val="008D4FC9"/>
    <w:rsid w:val="00951C78"/>
    <w:rsid w:val="00954904"/>
    <w:rsid w:val="00960988"/>
    <w:rsid w:val="009A474E"/>
    <w:rsid w:val="009D6C82"/>
    <w:rsid w:val="009F51D2"/>
    <w:rsid w:val="00B1207F"/>
    <w:rsid w:val="00B12430"/>
    <w:rsid w:val="00BD6461"/>
    <w:rsid w:val="00D40FC4"/>
    <w:rsid w:val="00D6141A"/>
    <w:rsid w:val="00D7048A"/>
    <w:rsid w:val="00D82F07"/>
    <w:rsid w:val="00DD673C"/>
    <w:rsid w:val="00DE45C7"/>
    <w:rsid w:val="00DF76D1"/>
    <w:rsid w:val="00E029F0"/>
    <w:rsid w:val="00E62E07"/>
    <w:rsid w:val="00E941D7"/>
    <w:rsid w:val="00EC6857"/>
    <w:rsid w:val="00ED2B37"/>
    <w:rsid w:val="00ED7332"/>
    <w:rsid w:val="00EF4216"/>
    <w:rsid w:val="00F564C3"/>
    <w:rsid w:val="00F71B21"/>
    <w:rsid w:val="00F730EC"/>
    <w:rsid w:val="00F873AD"/>
    <w:rsid w:val="00FA46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E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4CDD"/>
    <w:pPr>
      <w:autoSpaceDE w:val="0"/>
      <w:autoSpaceDN w:val="0"/>
      <w:adjustRightInd w:val="0"/>
      <w:spacing w:after="0" w:line="240" w:lineRule="auto"/>
    </w:pPr>
    <w:rPr>
      <w:rFonts w:ascii="Wingdings" w:hAnsi="Wingdings" w:cs="Wingdings"/>
      <w:color w:val="000000"/>
      <w:sz w:val="24"/>
      <w:szCs w:val="24"/>
    </w:rPr>
  </w:style>
  <w:style w:type="paragraph" w:styleId="ListParagraph">
    <w:name w:val="List Paragraph"/>
    <w:basedOn w:val="Normal"/>
    <w:uiPriority w:val="34"/>
    <w:qFormat/>
    <w:rsid w:val="00224CDD"/>
    <w:pPr>
      <w:ind w:left="720"/>
      <w:contextualSpacing/>
    </w:pPr>
  </w:style>
  <w:style w:type="paragraph" w:styleId="BalloonText">
    <w:name w:val="Balloon Text"/>
    <w:basedOn w:val="Normal"/>
    <w:link w:val="BalloonTextChar"/>
    <w:uiPriority w:val="99"/>
    <w:semiHidden/>
    <w:unhideWhenUsed/>
    <w:rsid w:val="002A3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C1E"/>
    <w:rPr>
      <w:rFonts w:ascii="Segoe UI" w:hAnsi="Segoe UI" w:cs="Segoe UI"/>
      <w:sz w:val="18"/>
      <w:szCs w:val="18"/>
    </w:rPr>
  </w:style>
  <w:style w:type="character" w:styleId="Hyperlink">
    <w:name w:val="Hyperlink"/>
    <w:basedOn w:val="DefaultParagraphFont"/>
    <w:uiPriority w:val="99"/>
    <w:unhideWhenUsed/>
    <w:rsid w:val="004B4DD0"/>
    <w:rPr>
      <w:color w:val="0000FF"/>
      <w:u w:val="single"/>
    </w:rPr>
  </w:style>
  <w:style w:type="character" w:customStyle="1" w:styleId="UnresolvedMention">
    <w:name w:val="Unresolved Mention"/>
    <w:basedOn w:val="DefaultParagraphFont"/>
    <w:uiPriority w:val="99"/>
    <w:semiHidden/>
    <w:unhideWhenUsed/>
    <w:rsid w:val="004B4DD0"/>
    <w:rPr>
      <w:color w:val="605E5C"/>
      <w:shd w:val="clear" w:color="auto" w:fill="E1DFDD"/>
    </w:rPr>
  </w:style>
  <w:style w:type="table" w:styleId="TableGrid">
    <w:name w:val="Table Grid"/>
    <w:basedOn w:val="TableNormal"/>
    <w:uiPriority w:val="39"/>
    <w:rsid w:val="00D61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A47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74E"/>
    <w:rPr>
      <w:sz w:val="20"/>
      <w:szCs w:val="20"/>
    </w:rPr>
  </w:style>
  <w:style w:type="character" w:styleId="FootnoteReference">
    <w:name w:val="footnote reference"/>
    <w:basedOn w:val="DefaultParagraphFont"/>
    <w:uiPriority w:val="99"/>
    <w:semiHidden/>
    <w:unhideWhenUsed/>
    <w:rsid w:val="009A474E"/>
    <w:rPr>
      <w:vertAlign w:val="superscript"/>
    </w:rPr>
  </w:style>
  <w:style w:type="paragraph" w:styleId="Header">
    <w:name w:val="header"/>
    <w:basedOn w:val="Normal"/>
    <w:link w:val="HeaderChar"/>
    <w:uiPriority w:val="99"/>
    <w:unhideWhenUsed/>
    <w:rsid w:val="00F71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B21"/>
  </w:style>
  <w:style w:type="paragraph" w:styleId="Footer">
    <w:name w:val="footer"/>
    <w:basedOn w:val="Normal"/>
    <w:link w:val="FooterChar"/>
    <w:uiPriority w:val="99"/>
    <w:unhideWhenUsed/>
    <w:rsid w:val="00F71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B2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turnsoftware2.co.uk/uploads/files/SATUGM16-Highways-England-Regional-Models-Updat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bc.co.uk/news/uk-england-4784505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railtechnologymagazine.com/Rail-News/mps-misled-over-enormously-wrong-land-costs-for-hs2-reveals-whistleblower" TargetMode="External"/><Relationship Id="rId2" Type="http://schemas.openxmlformats.org/officeDocument/2006/relationships/hyperlink" Target="https://assets.publishing.service.gov.uk/government/uploads/system/uploads/attachment_data/file/739893/%20strategic-outline-business-case.pdf" TargetMode="External"/><Relationship Id="rId1" Type="http://schemas.openxmlformats.org/officeDocument/2006/relationships/hyperlink" Target="https://www.google.com/url?sa=t&amp;rct=j&amp;q=&amp;esrc=s&amp;source=web&amp;cd=1&amp;ved=2ahUKEwjh1ITDgdLhAhU7TB%20UIHdKjDIQQFjAAegQIAxAC&amp;url=http%3A%2F%2Fassets.highwaysengland.co.uk%2Froads%2Froad-projects%2FOxford%2Bto%2BCambridge%2Bexpressway%2FCorridor%2BAssessment%2BReport.pdf&amp;usg=AOvVaw2XTjKEFJV4RRDvfKjQX5XD" TargetMode="External"/><Relationship Id="rId4" Type="http://schemas.openxmlformats.org/officeDocument/2006/relationships/hyperlink" Target="http://stophs2.org/f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29F1D-1689-4937-931D-F7AA9311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Pages>
  <Words>1569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Department of Zoology</Company>
  <LinksUpToDate>false</LinksUpToDate>
  <CharactersWithSpaces>10497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Riki Therivel</dc:creator>
  <cp:lastModifiedBy>djrogers</cp:lastModifiedBy>
  <cp:revision>6</cp:revision>
  <dcterms:created xsi:type="dcterms:W3CDTF">2019-04-15T15:23:00Z</dcterms:created>
  <dcterms:modified xsi:type="dcterms:W3CDTF">2019-04-15T18:13:00Z</dcterms:modified>
</cp:coreProperties>
</file>